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Arial Narrow" w:hAnsi="Arial Narrow" w:eastAsia="宋体"/>
          <w:sz w:val="24"/>
          <w:szCs w:val="24"/>
          <w:lang w:eastAsia="zh-CN"/>
        </w:rPr>
      </w:pPr>
    </w:p>
    <w:p>
      <w:pPr>
        <w:spacing w:line="600" w:lineRule="exact"/>
        <w:jc w:val="center"/>
        <w:rPr>
          <w:rFonts w:ascii="Arial Narrow" w:hAnsi="Arial Narrow" w:eastAsia="宋体"/>
          <w:sz w:val="24"/>
          <w:szCs w:val="24"/>
          <w:lang w:eastAsia="zh-CN"/>
        </w:rPr>
      </w:pPr>
    </w:p>
    <w:p>
      <w:pPr>
        <w:spacing w:line="360" w:lineRule="auto"/>
        <w:jc w:val="center"/>
        <w:rPr>
          <w:rFonts w:ascii="Arial Narrow" w:hAnsi="Arial Narrow" w:eastAsia="宋体"/>
          <w:b/>
          <w:sz w:val="44"/>
          <w:szCs w:val="44"/>
        </w:rPr>
      </w:pPr>
      <w:r>
        <w:rPr>
          <w:rFonts w:ascii="Arial Narrow" w:hAnsi="Arial Narrow" w:eastAsia="宋体"/>
          <w:b/>
          <w:sz w:val="44"/>
          <w:szCs w:val="44"/>
        </w:rPr>
        <w:t>社会团体年度检查</w:t>
      </w:r>
    </w:p>
    <w:p>
      <w:pPr>
        <w:spacing w:line="360" w:lineRule="auto"/>
        <w:jc w:val="center"/>
        <w:rPr>
          <w:rFonts w:ascii="Arial Narrow" w:hAnsi="Arial Narrow" w:eastAsia="宋体"/>
          <w:b/>
          <w:sz w:val="44"/>
          <w:szCs w:val="44"/>
        </w:rPr>
      </w:pPr>
      <w:r>
        <w:rPr>
          <w:rFonts w:ascii="Arial Narrow" w:hAnsi="Arial Narrow" w:eastAsia="宋体"/>
          <w:b/>
          <w:sz w:val="44"/>
          <w:szCs w:val="44"/>
        </w:rPr>
        <w:t>财务审计报告</w:t>
      </w:r>
    </w:p>
    <w:p>
      <w:pPr>
        <w:spacing w:line="360" w:lineRule="auto"/>
        <w:jc w:val="center"/>
        <w:rPr>
          <w:rFonts w:ascii="Arial Narrow" w:hAnsi="Arial Narrow" w:eastAsia="宋体"/>
          <w:b/>
          <w:spacing w:val="20"/>
          <w:sz w:val="44"/>
          <w:szCs w:val="44"/>
          <w:lang w:eastAsia="zh-CN"/>
        </w:rPr>
      </w:pPr>
      <w:r>
        <w:rPr>
          <w:rFonts w:hint="eastAsia" w:ascii="Arial Narrow" w:hAnsi="Arial Narrow" w:eastAsia="宋体"/>
          <w:b/>
          <w:spacing w:val="20"/>
          <w:sz w:val="44"/>
          <w:szCs w:val="44"/>
          <w:lang w:eastAsia="zh-CN"/>
        </w:rPr>
        <w:t>钦州市红十字会募捐专户</w:t>
      </w:r>
    </w:p>
    <w:p>
      <w:pPr>
        <w:spacing w:line="360" w:lineRule="auto"/>
        <w:jc w:val="center"/>
        <w:rPr>
          <w:rFonts w:ascii="Arial Narrow" w:hAnsi="Arial Narrow" w:eastAsia="宋体"/>
          <w:b/>
          <w:spacing w:val="20"/>
          <w:sz w:val="44"/>
          <w:szCs w:val="44"/>
        </w:rPr>
      </w:pPr>
      <w:r>
        <w:rPr>
          <w:rFonts w:hint="eastAsia" w:ascii="Arial Narrow" w:hAnsi="Arial Narrow" w:eastAsia="宋体"/>
          <w:b/>
          <w:spacing w:val="20"/>
          <w:sz w:val="44"/>
          <w:szCs w:val="44"/>
          <w:lang w:eastAsia="zh-CN"/>
        </w:rPr>
        <w:t>2023</w:t>
      </w:r>
      <w:r>
        <w:rPr>
          <w:rFonts w:ascii="Arial Narrow" w:hAnsi="Arial Narrow" w:eastAsia="宋体"/>
          <w:b/>
          <w:spacing w:val="20"/>
          <w:sz w:val="44"/>
          <w:szCs w:val="44"/>
        </w:rPr>
        <w:t>年度</w:t>
      </w:r>
    </w:p>
    <w:p>
      <w:pPr>
        <w:spacing w:line="360" w:lineRule="auto"/>
        <w:jc w:val="center"/>
        <w:rPr>
          <w:rFonts w:ascii="Arial Narrow" w:hAnsi="Arial Narrow" w:eastAsia="宋体"/>
          <w:b/>
          <w:spacing w:val="20"/>
          <w:sz w:val="36"/>
          <w:szCs w:val="36"/>
        </w:rPr>
      </w:pPr>
    </w:p>
    <w:p>
      <w:pPr>
        <w:spacing w:line="360" w:lineRule="auto"/>
        <w:jc w:val="center"/>
        <w:rPr>
          <w:rFonts w:ascii="Arial Narrow" w:hAnsi="Arial Narrow" w:eastAsia="宋体"/>
          <w:b/>
          <w:bCs/>
          <w:sz w:val="24"/>
          <w:szCs w:val="24"/>
          <w:lang w:eastAsia="zh-CN"/>
        </w:rPr>
      </w:pPr>
      <w:r>
        <w:rPr>
          <w:rFonts w:hint="eastAsia" w:ascii="Arial Narrow" w:hAnsi="Arial Narrow" w:eastAsia="宋体"/>
          <w:b/>
          <w:sz w:val="36"/>
          <w:szCs w:val="36"/>
        </w:rPr>
        <w:t>财天下审字[2024]4501Z0008</w:t>
      </w:r>
      <w:r>
        <w:rPr>
          <w:rFonts w:ascii="Arial Narrow" w:hAnsi="Arial Narrow" w:eastAsia="宋体"/>
          <w:b/>
          <w:sz w:val="36"/>
          <w:szCs w:val="36"/>
        </w:rPr>
        <w:t>号</w:t>
      </w: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24"/>
          <w:szCs w:val="24"/>
          <w:lang w:eastAsia="zh-CN"/>
        </w:rPr>
      </w:pPr>
    </w:p>
    <w:p>
      <w:pPr>
        <w:spacing w:line="360" w:lineRule="auto"/>
        <w:jc w:val="center"/>
        <w:rPr>
          <w:rFonts w:ascii="Arial Narrow" w:hAnsi="Arial Narrow" w:eastAsia="宋体"/>
          <w:b/>
          <w:bCs/>
          <w:sz w:val="36"/>
          <w:szCs w:val="36"/>
          <w:lang w:eastAsia="zh-CN"/>
        </w:rPr>
      </w:pPr>
      <w:r>
        <w:rPr>
          <w:rFonts w:ascii="Arial Narrow" w:hAnsi="Arial Narrow" w:eastAsia="宋体"/>
          <w:b/>
          <w:bCs/>
          <w:sz w:val="36"/>
          <w:szCs w:val="36"/>
        </w:rPr>
        <w:t>广西财天下会计师事务所有限公司</w:t>
      </w:r>
    </w:p>
    <w:p>
      <w:pPr>
        <w:rPr>
          <w:rFonts w:ascii="Arial Narrow" w:hAnsi="Arial Narrow" w:eastAsia="宋体"/>
          <w:b/>
          <w:bCs/>
          <w:sz w:val="36"/>
          <w:szCs w:val="36"/>
          <w:lang w:eastAsia="zh-CN"/>
        </w:rPr>
        <w:sectPr>
          <w:headerReference r:id="rId4" w:type="first"/>
          <w:footerReference r:id="rId6" w:type="first"/>
          <w:headerReference r:id="rId3" w:type="default"/>
          <w:footerReference r:id="rId5" w:type="default"/>
          <w:pgSz w:w="11906" w:h="16838"/>
          <w:pgMar w:top="2268" w:right="1134" w:bottom="1418" w:left="2268" w:header="851" w:footer="851" w:gutter="0"/>
          <w:cols w:space="720" w:num="1"/>
          <w:titlePg/>
          <w:docGrid w:type="lines" w:linePitch="312" w:charSpace="0"/>
        </w:sectPr>
      </w:pPr>
    </w:p>
    <w:p>
      <w:pPr>
        <w:jc w:val="center"/>
        <w:rPr>
          <w:rFonts w:ascii="Arial Narrow" w:hAnsi="Arial Narrow" w:eastAsia="宋体"/>
          <w:b/>
          <w:sz w:val="24"/>
          <w:szCs w:val="24"/>
          <w:lang w:eastAsia="zh-CN"/>
        </w:rPr>
      </w:pPr>
    </w:p>
    <w:p>
      <w:pPr>
        <w:jc w:val="center"/>
        <w:rPr>
          <w:rFonts w:ascii="Arial Narrow" w:hAnsi="Arial Narrow" w:eastAsia="宋体"/>
          <w:b/>
          <w:sz w:val="24"/>
          <w:szCs w:val="24"/>
          <w:lang w:eastAsia="zh-CN"/>
        </w:rPr>
      </w:pPr>
    </w:p>
    <w:p>
      <w:pPr>
        <w:jc w:val="center"/>
        <w:rPr>
          <w:rFonts w:ascii="Arial Narrow" w:hAnsi="Arial Narrow" w:eastAsia="宋体"/>
          <w:b/>
          <w:sz w:val="24"/>
          <w:szCs w:val="24"/>
          <w:lang w:eastAsia="zh-CN"/>
        </w:rPr>
      </w:pPr>
    </w:p>
    <w:p>
      <w:pPr>
        <w:spacing w:line="360" w:lineRule="auto"/>
        <w:jc w:val="center"/>
        <w:rPr>
          <w:rFonts w:ascii="Arial Narrow" w:hAnsi="Arial Narrow" w:eastAsia="宋体"/>
          <w:b/>
          <w:sz w:val="32"/>
          <w:szCs w:val="32"/>
          <w:lang w:eastAsia="zh-CN"/>
        </w:rPr>
      </w:pPr>
      <w:r>
        <w:rPr>
          <w:rFonts w:ascii="Arial Narrow" w:hAnsi="Arial Narrow" w:eastAsia="宋体"/>
          <w:b/>
          <w:sz w:val="32"/>
          <w:szCs w:val="32"/>
        </w:rPr>
        <w:t>目</w:t>
      </w:r>
      <w:r>
        <w:rPr>
          <w:rFonts w:ascii="Arial Narrow" w:hAnsi="Arial Narrow" w:eastAsia="宋体"/>
          <w:b/>
          <w:sz w:val="32"/>
          <w:szCs w:val="32"/>
          <w:lang w:eastAsia="zh-CN"/>
        </w:rPr>
        <w:tab/>
      </w:r>
      <w:r>
        <w:rPr>
          <w:rFonts w:ascii="Arial Narrow" w:hAnsi="Arial Narrow" w:eastAsia="宋体"/>
          <w:b/>
          <w:sz w:val="32"/>
          <w:szCs w:val="32"/>
        </w:rPr>
        <w:t>录</w:t>
      </w:r>
    </w:p>
    <w:p>
      <w:pPr>
        <w:spacing w:line="360" w:lineRule="auto"/>
        <w:jc w:val="center"/>
        <w:rPr>
          <w:rFonts w:ascii="Arial Narrow" w:hAnsi="Arial Narrow" w:eastAsia="宋体"/>
          <w:b/>
          <w:sz w:val="24"/>
          <w:lang w:eastAsia="zh-CN"/>
        </w:rPr>
      </w:pPr>
    </w:p>
    <w:tbl>
      <w:tblPr>
        <w:tblStyle w:val="13"/>
        <w:tblW w:w="8529" w:type="dxa"/>
        <w:tblInd w:w="0" w:type="dxa"/>
        <w:tblLayout w:type="fixed"/>
        <w:tblCellMar>
          <w:top w:w="0" w:type="dxa"/>
          <w:left w:w="108" w:type="dxa"/>
          <w:bottom w:w="0" w:type="dxa"/>
          <w:right w:w="108" w:type="dxa"/>
        </w:tblCellMar>
      </w:tblPr>
      <w:tblGrid>
        <w:gridCol w:w="7032"/>
        <w:gridCol w:w="1497"/>
      </w:tblGrid>
      <w:tr>
        <w:tblPrEx>
          <w:tblCellMar>
            <w:top w:w="0" w:type="dxa"/>
            <w:left w:w="108" w:type="dxa"/>
            <w:bottom w:w="0" w:type="dxa"/>
            <w:right w:w="108" w:type="dxa"/>
          </w:tblCellMar>
        </w:tblPrEx>
        <w:trPr>
          <w:trHeight w:val="851" w:hRule="exact"/>
        </w:trPr>
        <w:tc>
          <w:tcPr>
            <w:tcW w:w="7032" w:type="dxa"/>
            <w:tcBorders>
              <w:top w:val="nil"/>
              <w:left w:val="nil"/>
              <w:bottom w:val="nil"/>
              <w:right w:val="nil"/>
            </w:tcBorders>
            <w:shd w:val="clear" w:color="auto" w:fill="auto"/>
            <w:vAlign w:val="center"/>
          </w:tcPr>
          <w:p>
            <w:pPr>
              <w:spacing w:line="360" w:lineRule="auto"/>
              <w:rPr>
                <w:rFonts w:ascii="Arial Narrow" w:hAnsi="Arial Narrow" w:eastAsia="宋体"/>
                <w:b/>
                <w:bCs/>
                <w:sz w:val="24"/>
                <w:szCs w:val="24"/>
                <w:lang w:eastAsia="zh-CN"/>
              </w:rPr>
            </w:pPr>
            <w:r>
              <w:rPr>
                <w:rFonts w:ascii="Arial Narrow" w:hAnsi="Arial Narrow" w:eastAsia="宋体"/>
                <w:b/>
                <w:bCs/>
                <w:sz w:val="24"/>
                <w:szCs w:val="24"/>
              </w:rPr>
              <w:t>一、审</w:t>
            </w:r>
            <w:r>
              <w:rPr>
                <w:rFonts w:ascii="Arial Narrow" w:hAnsi="Arial Narrow" w:eastAsia="宋体"/>
                <w:b/>
                <w:bCs/>
                <w:sz w:val="24"/>
                <w:szCs w:val="24"/>
                <w:lang w:eastAsia="zh-CN"/>
              </w:rPr>
              <w:t>计</w:t>
            </w:r>
            <w:r>
              <w:rPr>
                <w:rFonts w:ascii="Arial Narrow" w:hAnsi="Arial Narrow" w:eastAsia="宋体"/>
                <w:b/>
                <w:bCs/>
                <w:sz w:val="24"/>
                <w:szCs w:val="24"/>
              </w:rPr>
              <w:t>报告</w:t>
            </w:r>
          </w:p>
        </w:tc>
        <w:tc>
          <w:tcPr>
            <w:tcW w:w="1497" w:type="dxa"/>
            <w:tcBorders>
              <w:top w:val="nil"/>
              <w:left w:val="nil"/>
              <w:bottom w:val="nil"/>
              <w:right w:val="nil"/>
            </w:tcBorders>
            <w:shd w:val="clear" w:color="auto" w:fill="auto"/>
            <w:vAlign w:val="center"/>
          </w:tcPr>
          <w:p>
            <w:pPr>
              <w:spacing w:line="360" w:lineRule="auto"/>
              <w:rPr>
                <w:rFonts w:ascii="Arial Narrow" w:hAnsi="Arial Narrow" w:eastAsia="宋体"/>
                <w:b/>
                <w:bCs/>
                <w:sz w:val="24"/>
                <w:szCs w:val="24"/>
                <w:lang w:eastAsia="zh-CN"/>
              </w:rPr>
            </w:pPr>
            <w:r>
              <w:rPr>
                <w:rFonts w:ascii="Arial Narrow" w:hAnsi="Arial Narrow" w:eastAsia="宋体"/>
                <w:b/>
                <w:bCs/>
                <w:sz w:val="24"/>
                <w:szCs w:val="24"/>
                <w:lang w:eastAsia="zh-CN"/>
              </w:rPr>
              <w:t>1-</w:t>
            </w:r>
            <w:r>
              <w:rPr>
                <w:rFonts w:hint="eastAsia" w:ascii="Arial Narrow" w:hAnsi="Arial Narrow" w:eastAsia="宋体"/>
                <w:b/>
                <w:bCs/>
                <w:sz w:val="24"/>
                <w:szCs w:val="24"/>
                <w:lang w:val="en-US" w:eastAsia="zh-CN"/>
              </w:rPr>
              <w:t>4</w:t>
            </w:r>
          </w:p>
        </w:tc>
      </w:tr>
      <w:tr>
        <w:tblPrEx>
          <w:tblCellMar>
            <w:top w:w="0" w:type="dxa"/>
            <w:left w:w="108" w:type="dxa"/>
            <w:bottom w:w="0" w:type="dxa"/>
            <w:right w:w="108" w:type="dxa"/>
          </w:tblCellMar>
        </w:tblPrEx>
        <w:trPr>
          <w:trHeight w:val="851" w:hRule="exact"/>
        </w:trPr>
        <w:tc>
          <w:tcPr>
            <w:tcW w:w="7032" w:type="dxa"/>
            <w:tcBorders>
              <w:top w:val="nil"/>
              <w:left w:val="nil"/>
              <w:bottom w:val="nil"/>
              <w:right w:val="nil"/>
            </w:tcBorders>
            <w:shd w:val="clear" w:color="auto" w:fill="auto"/>
            <w:vAlign w:val="center"/>
          </w:tcPr>
          <w:p>
            <w:pPr>
              <w:spacing w:line="360" w:lineRule="auto"/>
              <w:rPr>
                <w:rFonts w:ascii="Arial Narrow" w:hAnsi="Arial Narrow" w:eastAsia="宋体"/>
                <w:b/>
                <w:bCs/>
                <w:sz w:val="24"/>
                <w:szCs w:val="24"/>
                <w:lang w:eastAsia="zh-CN"/>
              </w:rPr>
            </w:pPr>
            <w:r>
              <w:rPr>
                <w:rFonts w:ascii="Arial Narrow" w:hAnsi="Arial Narrow" w:eastAsia="宋体"/>
                <w:b/>
                <w:sz w:val="24"/>
                <w:szCs w:val="24"/>
              </w:rPr>
              <w:t>二、审计报告附送</w:t>
            </w:r>
          </w:p>
        </w:tc>
        <w:tc>
          <w:tcPr>
            <w:tcW w:w="1497" w:type="dxa"/>
            <w:tcBorders>
              <w:top w:val="nil"/>
              <w:left w:val="nil"/>
              <w:bottom w:val="nil"/>
              <w:right w:val="nil"/>
            </w:tcBorders>
            <w:shd w:val="clear" w:color="auto" w:fill="auto"/>
            <w:vAlign w:val="center"/>
          </w:tcPr>
          <w:p>
            <w:pPr>
              <w:spacing w:line="360" w:lineRule="auto"/>
              <w:rPr>
                <w:rFonts w:ascii="Arial Narrow" w:hAnsi="Arial Narrow" w:eastAsia="宋体"/>
                <w:b/>
                <w:bCs/>
                <w:sz w:val="24"/>
                <w:szCs w:val="24"/>
                <w:lang w:eastAsia="zh-CN"/>
              </w:rPr>
            </w:pPr>
          </w:p>
        </w:tc>
      </w:tr>
      <w:tr>
        <w:tblPrEx>
          <w:tblCellMar>
            <w:top w:w="0" w:type="dxa"/>
            <w:left w:w="108" w:type="dxa"/>
            <w:bottom w:w="0" w:type="dxa"/>
            <w:right w:w="108" w:type="dxa"/>
          </w:tblCellMar>
        </w:tblPrEx>
        <w:trPr>
          <w:trHeight w:val="851" w:hRule="exact"/>
        </w:trPr>
        <w:tc>
          <w:tcPr>
            <w:tcW w:w="7032" w:type="dxa"/>
            <w:tcBorders>
              <w:top w:val="nil"/>
              <w:left w:val="nil"/>
              <w:bottom w:val="nil"/>
              <w:right w:val="nil"/>
            </w:tcBorders>
            <w:shd w:val="clear" w:color="auto" w:fill="auto"/>
            <w:vAlign w:val="center"/>
          </w:tcPr>
          <w:p>
            <w:pPr>
              <w:spacing w:line="360" w:lineRule="auto"/>
              <w:rPr>
                <w:rFonts w:ascii="Arial Narrow" w:hAnsi="Arial Narrow" w:eastAsia="宋体"/>
                <w:b/>
                <w:sz w:val="24"/>
                <w:szCs w:val="24"/>
                <w:lang w:eastAsia="zh-CN"/>
              </w:rPr>
            </w:pPr>
            <w:r>
              <w:rPr>
                <w:rFonts w:ascii="Arial Narrow" w:hAnsi="Arial Narrow" w:eastAsia="宋体"/>
                <w:b/>
                <w:sz w:val="24"/>
                <w:szCs w:val="24"/>
                <w:lang w:eastAsia="zh-CN"/>
              </w:rPr>
              <w:t>1、社会团体基本情况统计表</w:t>
            </w:r>
          </w:p>
        </w:tc>
        <w:tc>
          <w:tcPr>
            <w:tcW w:w="1497" w:type="dxa"/>
            <w:tcBorders>
              <w:top w:val="nil"/>
              <w:left w:val="nil"/>
              <w:bottom w:val="nil"/>
              <w:right w:val="nil"/>
            </w:tcBorders>
            <w:shd w:val="clear" w:color="auto" w:fill="auto"/>
            <w:vAlign w:val="center"/>
          </w:tcPr>
          <w:p>
            <w:pPr>
              <w:spacing w:line="360" w:lineRule="auto"/>
              <w:rPr>
                <w:rFonts w:ascii="Arial Narrow" w:hAnsi="Arial Narrow" w:eastAsia="宋体"/>
                <w:b/>
                <w:bCs/>
                <w:sz w:val="24"/>
                <w:szCs w:val="24"/>
                <w:lang w:eastAsia="zh-CN"/>
              </w:rPr>
            </w:pPr>
            <w:r>
              <w:rPr>
                <w:rFonts w:hint="eastAsia" w:ascii="Arial Narrow" w:hAnsi="Arial Narrow" w:eastAsia="宋体"/>
                <w:b/>
                <w:bCs/>
                <w:sz w:val="24"/>
                <w:szCs w:val="24"/>
                <w:lang w:val="en-US" w:eastAsia="zh-CN"/>
              </w:rPr>
              <w:t>5</w:t>
            </w:r>
          </w:p>
        </w:tc>
      </w:tr>
      <w:tr>
        <w:tblPrEx>
          <w:tblCellMar>
            <w:top w:w="0" w:type="dxa"/>
            <w:left w:w="108" w:type="dxa"/>
            <w:bottom w:w="0" w:type="dxa"/>
            <w:right w:w="108" w:type="dxa"/>
          </w:tblCellMar>
        </w:tblPrEx>
        <w:trPr>
          <w:trHeight w:val="851" w:hRule="exact"/>
        </w:trPr>
        <w:tc>
          <w:tcPr>
            <w:tcW w:w="7032" w:type="dxa"/>
            <w:tcBorders>
              <w:top w:val="nil"/>
              <w:left w:val="nil"/>
              <w:bottom w:val="nil"/>
              <w:right w:val="nil"/>
            </w:tcBorders>
            <w:shd w:val="clear" w:color="auto" w:fill="auto"/>
            <w:vAlign w:val="center"/>
          </w:tcPr>
          <w:p>
            <w:pPr>
              <w:spacing w:line="360" w:lineRule="auto"/>
              <w:rPr>
                <w:rFonts w:ascii="Arial Narrow" w:hAnsi="Arial Narrow" w:eastAsia="宋体"/>
                <w:b/>
                <w:bCs/>
                <w:sz w:val="24"/>
                <w:szCs w:val="24"/>
                <w:lang w:eastAsia="zh-CN"/>
              </w:rPr>
            </w:pPr>
            <w:r>
              <w:rPr>
                <w:rFonts w:ascii="Arial Narrow" w:hAnsi="Arial Narrow" w:eastAsia="宋体"/>
                <w:b/>
                <w:sz w:val="24"/>
                <w:szCs w:val="24"/>
                <w:lang w:eastAsia="zh-CN"/>
              </w:rPr>
              <w:t>2、资产负债表</w:t>
            </w:r>
          </w:p>
        </w:tc>
        <w:tc>
          <w:tcPr>
            <w:tcW w:w="1497" w:type="dxa"/>
            <w:tcBorders>
              <w:top w:val="nil"/>
              <w:left w:val="nil"/>
              <w:bottom w:val="nil"/>
              <w:right w:val="nil"/>
            </w:tcBorders>
            <w:shd w:val="clear" w:color="auto" w:fill="auto"/>
            <w:vAlign w:val="center"/>
          </w:tcPr>
          <w:p>
            <w:pPr>
              <w:spacing w:line="360" w:lineRule="auto"/>
              <w:rPr>
                <w:rFonts w:ascii="Arial Narrow" w:hAnsi="Arial Narrow" w:eastAsia="宋体"/>
                <w:b/>
                <w:bCs/>
                <w:sz w:val="24"/>
                <w:szCs w:val="24"/>
                <w:lang w:eastAsia="zh-CN"/>
              </w:rPr>
            </w:pPr>
            <w:r>
              <w:rPr>
                <w:rFonts w:hint="eastAsia" w:ascii="Arial Narrow" w:hAnsi="Arial Narrow" w:eastAsia="宋体"/>
                <w:b/>
                <w:bCs/>
                <w:sz w:val="24"/>
                <w:szCs w:val="24"/>
                <w:lang w:val="en-US" w:eastAsia="zh-CN"/>
              </w:rPr>
              <w:t>6</w:t>
            </w:r>
          </w:p>
        </w:tc>
      </w:tr>
      <w:tr>
        <w:tblPrEx>
          <w:tblCellMar>
            <w:top w:w="0" w:type="dxa"/>
            <w:left w:w="108" w:type="dxa"/>
            <w:bottom w:w="0" w:type="dxa"/>
            <w:right w:w="108" w:type="dxa"/>
          </w:tblCellMar>
        </w:tblPrEx>
        <w:trPr>
          <w:trHeight w:val="851" w:hRule="exact"/>
        </w:trPr>
        <w:tc>
          <w:tcPr>
            <w:tcW w:w="7032" w:type="dxa"/>
            <w:tcBorders>
              <w:top w:val="nil"/>
              <w:left w:val="nil"/>
              <w:bottom w:val="nil"/>
              <w:right w:val="nil"/>
            </w:tcBorders>
            <w:shd w:val="clear" w:color="auto" w:fill="auto"/>
            <w:vAlign w:val="center"/>
          </w:tcPr>
          <w:p>
            <w:pPr>
              <w:spacing w:line="360" w:lineRule="auto"/>
              <w:rPr>
                <w:rFonts w:ascii="Arial Narrow" w:hAnsi="Arial Narrow" w:eastAsia="宋体"/>
                <w:b/>
                <w:bCs/>
                <w:sz w:val="24"/>
                <w:szCs w:val="24"/>
                <w:lang w:eastAsia="zh-CN"/>
              </w:rPr>
            </w:pPr>
            <w:r>
              <w:rPr>
                <w:rFonts w:ascii="Arial Narrow" w:hAnsi="Arial Narrow" w:eastAsia="宋体"/>
                <w:b/>
                <w:sz w:val="24"/>
                <w:szCs w:val="24"/>
                <w:lang w:eastAsia="zh-CN"/>
              </w:rPr>
              <w:t>3、业务活动表</w:t>
            </w:r>
          </w:p>
        </w:tc>
        <w:tc>
          <w:tcPr>
            <w:tcW w:w="1497" w:type="dxa"/>
            <w:tcBorders>
              <w:top w:val="nil"/>
              <w:left w:val="nil"/>
              <w:bottom w:val="nil"/>
              <w:right w:val="nil"/>
            </w:tcBorders>
            <w:shd w:val="clear" w:color="auto" w:fill="auto"/>
            <w:vAlign w:val="center"/>
          </w:tcPr>
          <w:p>
            <w:pPr>
              <w:spacing w:line="360" w:lineRule="auto"/>
              <w:rPr>
                <w:rFonts w:ascii="Arial Narrow" w:hAnsi="Arial Narrow" w:eastAsia="宋体"/>
                <w:b/>
                <w:bCs/>
                <w:sz w:val="24"/>
                <w:szCs w:val="24"/>
                <w:lang w:eastAsia="zh-CN"/>
              </w:rPr>
            </w:pPr>
            <w:r>
              <w:rPr>
                <w:rFonts w:hint="eastAsia" w:ascii="Arial Narrow" w:hAnsi="Arial Narrow" w:eastAsia="宋体"/>
                <w:b/>
                <w:bCs/>
                <w:sz w:val="24"/>
                <w:szCs w:val="24"/>
                <w:lang w:val="en-US" w:eastAsia="zh-CN"/>
              </w:rPr>
              <w:t>7</w:t>
            </w:r>
          </w:p>
        </w:tc>
      </w:tr>
      <w:tr>
        <w:tblPrEx>
          <w:tblCellMar>
            <w:top w:w="0" w:type="dxa"/>
            <w:left w:w="108" w:type="dxa"/>
            <w:bottom w:w="0" w:type="dxa"/>
            <w:right w:w="108" w:type="dxa"/>
          </w:tblCellMar>
        </w:tblPrEx>
        <w:trPr>
          <w:trHeight w:val="851" w:hRule="exact"/>
        </w:trPr>
        <w:tc>
          <w:tcPr>
            <w:tcW w:w="7032" w:type="dxa"/>
            <w:tcBorders>
              <w:top w:val="nil"/>
              <w:left w:val="nil"/>
              <w:bottom w:val="nil"/>
              <w:right w:val="nil"/>
            </w:tcBorders>
            <w:shd w:val="clear" w:color="auto" w:fill="auto"/>
            <w:vAlign w:val="center"/>
          </w:tcPr>
          <w:p>
            <w:pPr>
              <w:spacing w:line="360" w:lineRule="auto"/>
              <w:rPr>
                <w:rFonts w:ascii="Arial Narrow" w:hAnsi="Arial Narrow" w:eastAsia="宋体"/>
                <w:b/>
                <w:sz w:val="24"/>
                <w:szCs w:val="24"/>
                <w:lang w:eastAsia="zh-CN"/>
              </w:rPr>
            </w:pPr>
            <w:r>
              <w:rPr>
                <w:rFonts w:ascii="Arial Narrow" w:hAnsi="Arial Narrow" w:eastAsia="宋体"/>
                <w:b/>
                <w:sz w:val="24"/>
                <w:szCs w:val="24"/>
                <w:lang w:eastAsia="zh-CN"/>
              </w:rPr>
              <w:t>4、现金流量表</w:t>
            </w:r>
          </w:p>
        </w:tc>
        <w:tc>
          <w:tcPr>
            <w:tcW w:w="1497" w:type="dxa"/>
            <w:tcBorders>
              <w:top w:val="nil"/>
              <w:left w:val="nil"/>
              <w:bottom w:val="nil"/>
              <w:right w:val="nil"/>
            </w:tcBorders>
            <w:shd w:val="clear" w:color="auto" w:fill="auto"/>
            <w:vAlign w:val="center"/>
          </w:tcPr>
          <w:p>
            <w:pPr>
              <w:spacing w:line="360" w:lineRule="auto"/>
              <w:rPr>
                <w:rFonts w:ascii="Arial Narrow" w:hAnsi="Arial Narrow" w:eastAsia="宋体"/>
                <w:b/>
                <w:bCs/>
                <w:sz w:val="24"/>
                <w:szCs w:val="24"/>
                <w:lang w:eastAsia="zh-CN"/>
              </w:rPr>
            </w:pPr>
            <w:r>
              <w:rPr>
                <w:rFonts w:hint="eastAsia" w:ascii="Arial Narrow" w:hAnsi="Arial Narrow" w:eastAsia="宋体"/>
                <w:b/>
                <w:bCs/>
                <w:sz w:val="24"/>
                <w:szCs w:val="24"/>
                <w:lang w:val="en-US" w:eastAsia="zh-CN"/>
              </w:rPr>
              <w:t>8</w:t>
            </w:r>
          </w:p>
        </w:tc>
      </w:tr>
      <w:tr>
        <w:tblPrEx>
          <w:tblCellMar>
            <w:top w:w="0" w:type="dxa"/>
            <w:left w:w="108" w:type="dxa"/>
            <w:bottom w:w="0" w:type="dxa"/>
            <w:right w:w="108" w:type="dxa"/>
          </w:tblCellMar>
        </w:tblPrEx>
        <w:trPr>
          <w:trHeight w:val="851" w:hRule="exact"/>
        </w:trPr>
        <w:tc>
          <w:tcPr>
            <w:tcW w:w="7032" w:type="dxa"/>
            <w:tcBorders>
              <w:top w:val="nil"/>
              <w:left w:val="nil"/>
              <w:bottom w:val="nil"/>
              <w:right w:val="nil"/>
            </w:tcBorders>
            <w:shd w:val="clear" w:color="auto" w:fill="auto"/>
            <w:vAlign w:val="center"/>
          </w:tcPr>
          <w:p>
            <w:pPr>
              <w:spacing w:line="360" w:lineRule="auto"/>
              <w:rPr>
                <w:rFonts w:ascii="Arial Narrow" w:hAnsi="Arial Narrow" w:eastAsia="宋体"/>
                <w:b/>
                <w:sz w:val="24"/>
                <w:szCs w:val="24"/>
                <w:lang w:eastAsia="zh-CN"/>
              </w:rPr>
            </w:pPr>
            <w:r>
              <w:rPr>
                <w:rFonts w:ascii="Arial Narrow" w:hAnsi="Arial Narrow" w:eastAsia="宋体"/>
                <w:b/>
                <w:sz w:val="24"/>
                <w:szCs w:val="24"/>
                <w:lang w:eastAsia="zh-CN"/>
              </w:rPr>
              <w:t>5、财务报表附注</w:t>
            </w:r>
          </w:p>
        </w:tc>
        <w:tc>
          <w:tcPr>
            <w:tcW w:w="1497" w:type="dxa"/>
            <w:tcBorders>
              <w:top w:val="nil"/>
              <w:left w:val="nil"/>
              <w:bottom w:val="nil"/>
              <w:right w:val="nil"/>
            </w:tcBorders>
            <w:shd w:val="clear" w:color="auto" w:fill="auto"/>
            <w:vAlign w:val="center"/>
          </w:tcPr>
          <w:p>
            <w:pPr>
              <w:spacing w:line="360" w:lineRule="auto"/>
              <w:rPr>
                <w:rFonts w:ascii="Arial Narrow" w:hAnsi="Arial Narrow" w:eastAsia="宋体"/>
                <w:b/>
                <w:bCs/>
                <w:sz w:val="24"/>
                <w:szCs w:val="24"/>
                <w:lang w:eastAsia="zh-CN"/>
              </w:rPr>
            </w:pPr>
            <w:r>
              <w:rPr>
                <w:rFonts w:hint="eastAsia" w:ascii="Arial Narrow" w:hAnsi="Arial Narrow" w:eastAsia="宋体"/>
                <w:b/>
                <w:bCs/>
                <w:sz w:val="24"/>
                <w:szCs w:val="24"/>
                <w:lang w:val="en-US" w:eastAsia="zh-CN"/>
              </w:rPr>
              <w:t>9</w:t>
            </w:r>
            <w:r>
              <w:rPr>
                <w:rFonts w:hint="eastAsia" w:ascii="Arial Narrow" w:hAnsi="Arial Narrow" w:eastAsia="宋体"/>
                <w:b/>
                <w:bCs/>
                <w:sz w:val="24"/>
                <w:szCs w:val="24"/>
                <w:lang w:eastAsia="zh-CN"/>
              </w:rPr>
              <w:t>-1</w:t>
            </w:r>
            <w:r>
              <w:rPr>
                <w:rFonts w:hint="eastAsia" w:ascii="Arial Narrow" w:hAnsi="Arial Narrow" w:eastAsia="宋体"/>
                <w:b/>
                <w:bCs/>
                <w:sz w:val="24"/>
                <w:szCs w:val="24"/>
                <w:lang w:val="en-US" w:eastAsia="zh-CN"/>
              </w:rPr>
              <w:t>7</w:t>
            </w:r>
          </w:p>
        </w:tc>
      </w:tr>
      <w:tr>
        <w:tblPrEx>
          <w:tblCellMar>
            <w:top w:w="0" w:type="dxa"/>
            <w:left w:w="108" w:type="dxa"/>
            <w:bottom w:w="0" w:type="dxa"/>
            <w:right w:w="108" w:type="dxa"/>
          </w:tblCellMar>
        </w:tblPrEx>
        <w:trPr>
          <w:trHeight w:val="851" w:hRule="exact"/>
        </w:trPr>
        <w:tc>
          <w:tcPr>
            <w:tcW w:w="7032" w:type="dxa"/>
            <w:tcBorders>
              <w:top w:val="nil"/>
              <w:left w:val="nil"/>
              <w:bottom w:val="nil"/>
              <w:right w:val="nil"/>
            </w:tcBorders>
            <w:shd w:val="clear" w:color="auto" w:fill="auto"/>
            <w:vAlign w:val="center"/>
          </w:tcPr>
          <w:p>
            <w:pPr>
              <w:spacing w:line="360" w:lineRule="auto"/>
              <w:rPr>
                <w:rFonts w:ascii="Arial Narrow" w:hAnsi="Arial Narrow" w:eastAsia="宋体"/>
                <w:b/>
                <w:sz w:val="24"/>
                <w:szCs w:val="24"/>
                <w:lang w:eastAsia="zh-CN"/>
              </w:rPr>
            </w:pPr>
            <w:r>
              <w:rPr>
                <w:rFonts w:ascii="Arial Narrow" w:hAnsi="Arial Narrow" w:eastAsia="宋体"/>
                <w:b/>
                <w:sz w:val="24"/>
                <w:szCs w:val="24"/>
                <w:lang w:eastAsia="zh-CN"/>
              </w:rPr>
              <w:t>三、会计师事务所营业执照复印件</w:t>
            </w:r>
          </w:p>
        </w:tc>
        <w:tc>
          <w:tcPr>
            <w:tcW w:w="1497" w:type="dxa"/>
            <w:tcBorders>
              <w:top w:val="nil"/>
              <w:left w:val="nil"/>
              <w:bottom w:val="nil"/>
              <w:right w:val="nil"/>
            </w:tcBorders>
            <w:shd w:val="clear" w:color="auto" w:fill="auto"/>
            <w:vAlign w:val="center"/>
          </w:tcPr>
          <w:p>
            <w:pPr>
              <w:spacing w:line="360" w:lineRule="auto"/>
              <w:rPr>
                <w:rFonts w:ascii="Arial Narrow" w:hAnsi="Arial Narrow" w:eastAsia="宋体"/>
                <w:b/>
                <w:bCs/>
                <w:sz w:val="24"/>
                <w:szCs w:val="24"/>
                <w:lang w:eastAsia="zh-CN"/>
              </w:rPr>
            </w:pPr>
          </w:p>
        </w:tc>
      </w:tr>
    </w:tbl>
    <w:p>
      <w:pPr>
        <w:spacing w:line="360" w:lineRule="auto"/>
        <w:ind w:right="1080" w:firstLine="1680" w:firstLineChars="700"/>
        <w:rPr>
          <w:rFonts w:ascii="Arial Narrow" w:hAnsi="Arial Narrow" w:eastAsia="宋体"/>
          <w:sz w:val="24"/>
          <w:lang w:eastAsia="zh-CN"/>
        </w:rPr>
      </w:pPr>
    </w:p>
    <w:p>
      <w:pPr>
        <w:spacing w:line="360" w:lineRule="auto"/>
        <w:ind w:right="1080" w:firstLine="1680" w:firstLineChars="700"/>
        <w:rPr>
          <w:rFonts w:ascii="Arial Narrow" w:hAnsi="Arial Narrow" w:eastAsia="宋体"/>
          <w:sz w:val="24"/>
          <w:lang w:eastAsia="zh-CN"/>
        </w:rPr>
      </w:pPr>
    </w:p>
    <w:p>
      <w:pPr>
        <w:spacing w:line="360" w:lineRule="auto"/>
        <w:ind w:right="1080" w:firstLine="1680" w:firstLineChars="700"/>
        <w:rPr>
          <w:rFonts w:ascii="Arial Narrow" w:hAnsi="Arial Narrow" w:eastAsia="宋体"/>
          <w:sz w:val="24"/>
          <w:lang w:eastAsia="zh-CN"/>
        </w:rPr>
      </w:pPr>
    </w:p>
    <w:p>
      <w:pPr>
        <w:spacing w:line="360" w:lineRule="auto"/>
        <w:ind w:left="900" w:right="1080"/>
        <w:rPr>
          <w:rFonts w:ascii="Arial Narrow" w:hAnsi="Arial Narrow" w:eastAsia="宋体"/>
          <w:sz w:val="24"/>
          <w:lang w:eastAsia="zh-CN"/>
        </w:rPr>
      </w:pPr>
      <w:r>
        <w:rPr>
          <w:rFonts w:ascii="Arial Narrow" w:hAnsi="Arial Narrow" w:eastAsia="宋体"/>
          <w:sz w:val="24"/>
          <w:lang w:eastAsia="zh-CN"/>
        </w:rPr>
        <w:t>委托单位：</w:t>
      </w:r>
      <w:r>
        <w:rPr>
          <w:rFonts w:hint="eastAsia" w:ascii="Arial Narrow" w:hAnsi="Arial Narrow" w:eastAsia="宋体"/>
          <w:sz w:val="24"/>
          <w:lang w:eastAsia="zh-CN"/>
        </w:rPr>
        <w:t>钦州市红十字会</w:t>
      </w:r>
    </w:p>
    <w:p>
      <w:pPr>
        <w:spacing w:line="360" w:lineRule="auto"/>
        <w:ind w:left="900" w:right="1080"/>
        <w:rPr>
          <w:rFonts w:ascii="Arial Narrow" w:hAnsi="Arial Narrow" w:eastAsia="宋体"/>
          <w:sz w:val="24"/>
          <w:lang w:eastAsia="zh-CN"/>
        </w:rPr>
      </w:pPr>
      <w:r>
        <w:rPr>
          <w:rFonts w:ascii="Arial Narrow" w:hAnsi="Arial Narrow" w:eastAsia="宋体"/>
          <w:sz w:val="24"/>
          <w:lang w:eastAsia="zh-CN"/>
        </w:rPr>
        <w:t>审计单位：广西财天下会计师事务所有限公司</w:t>
      </w:r>
    </w:p>
    <w:p>
      <w:pPr>
        <w:spacing w:line="360" w:lineRule="auto"/>
        <w:ind w:left="900" w:right="1080"/>
        <w:rPr>
          <w:rFonts w:ascii="Arial Narrow" w:hAnsi="Arial Narrow" w:eastAsia="宋体"/>
          <w:sz w:val="24"/>
          <w:lang w:eastAsia="zh-CN"/>
        </w:rPr>
      </w:pPr>
      <w:r>
        <w:rPr>
          <w:rFonts w:ascii="Arial Narrow" w:hAnsi="Arial Narrow" w:eastAsia="宋体"/>
          <w:sz w:val="24"/>
          <w:lang w:eastAsia="zh-CN"/>
        </w:rPr>
        <w:t>联系电话：</w:t>
      </w:r>
      <w:r>
        <w:rPr>
          <w:rFonts w:hint="eastAsia" w:ascii="Arial Narrow" w:hAnsi="Arial Narrow" w:eastAsia="宋体"/>
          <w:sz w:val="24"/>
          <w:lang w:eastAsia="zh-CN"/>
        </w:rPr>
        <w:t>0771-5593492</w:t>
      </w:r>
    </w:p>
    <w:p>
      <w:pPr>
        <w:spacing w:line="360" w:lineRule="auto"/>
        <w:ind w:left="900" w:right="1080"/>
        <w:rPr>
          <w:rFonts w:ascii="Arial Narrow" w:hAnsi="Arial Narrow" w:eastAsia="宋体"/>
          <w:sz w:val="24"/>
          <w:lang w:eastAsia="zh-CN"/>
        </w:rPr>
      </w:pPr>
      <w:r>
        <w:rPr>
          <w:rFonts w:ascii="Arial Narrow" w:hAnsi="Arial Narrow" w:eastAsia="宋体"/>
          <w:sz w:val="24"/>
          <w:lang w:eastAsia="zh-CN"/>
        </w:rPr>
        <w:t>传真号码：</w:t>
      </w:r>
    </w:p>
    <w:p>
      <w:pPr>
        <w:spacing w:line="360" w:lineRule="auto"/>
        <w:ind w:left="900" w:right="1080"/>
        <w:rPr>
          <w:rFonts w:ascii="Arial Narrow" w:hAnsi="Arial Narrow" w:eastAsia="宋体"/>
          <w:sz w:val="24"/>
          <w:lang w:eastAsia="zh-CN"/>
        </w:rPr>
      </w:pPr>
      <w:r>
        <w:rPr>
          <w:rFonts w:ascii="Arial Narrow" w:hAnsi="Arial Narrow" w:eastAsia="宋体"/>
          <w:sz w:val="24"/>
          <w:lang w:eastAsia="zh-CN"/>
        </w:rPr>
        <w:t>邮箱：</w:t>
      </w:r>
    </w:p>
    <w:p>
      <w:pPr>
        <w:spacing w:line="360" w:lineRule="auto"/>
        <w:rPr>
          <w:rFonts w:ascii="Arial Narrow" w:hAnsi="Arial Narrow" w:eastAsia="宋体"/>
          <w:sz w:val="24"/>
          <w:szCs w:val="24"/>
          <w:lang w:eastAsia="zh-CN"/>
        </w:rPr>
        <w:sectPr>
          <w:headerReference r:id="rId7" w:type="default"/>
          <w:footerReference r:id="rId8" w:type="default"/>
          <w:pgSz w:w="11907" w:h="16840"/>
          <w:pgMar w:top="1400" w:right="1797" w:bottom="1400" w:left="1797" w:header="850" w:footer="850" w:gutter="0"/>
          <w:pgNumType w:start="2"/>
          <w:cols w:space="720" w:num="1"/>
          <w:titlePg/>
          <w:docGrid w:linePitch="272" w:charSpace="0"/>
        </w:sectPr>
      </w:pPr>
    </w:p>
    <w:p>
      <w:pPr>
        <w:spacing w:line="360" w:lineRule="auto"/>
        <w:jc w:val="center"/>
        <w:rPr>
          <w:rFonts w:ascii="Arial Narrow" w:hAnsi="Arial Narrow" w:eastAsia="宋体"/>
          <w:sz w:val="24"/>
          <w:szCs w:val="24"/>
          <w:lang w:eastAsia="zh-CN"/>
        </w:rPr>
      </w:pPr>
    </w:p>
    <w:p>
      <w:pPr>
        <w:spacing w:line="360" w:lineRule="auto"/>
        <w:jc w:val="center"/>
        <w:rPr>
          <w:rFonts w:ascii="Arial Narrow" w:hAnsi="Arial Narrow" w:eastAsia="宋体"/>
          <w:sz w:val="24"/>
          <w:szCs w:val="24"/>
          <w:lang w:eastAsia="zh-CN"/>
        </w:rPr>
      </w:pPr>
    </w:p>
    <w:p>
      <w:pPr>
        <w:spacing w:line="360" w:lineRule="auto"/>
        <w:jc w:val="center"/>
        <w:rPr>
          <w:rFonts w:ascii="Arial Narrow" w:hAnsi="Arial Narrow" w:eastAsia="宋体"/>
          <w:sz w:val="24"/>
          <w:szCs w:val="24"/>
          <w:lang w:eastAsia="zh-CN"/>
        </w:rPr>
      </w:pPr>
    </w:p>
    <w:p>
      <w:pPr>
        <w:spacing w:line="360" w:lineRule="auto"/>
        <w:jc w:val="center"/>
        <w:rPr>
          <w:rFonts w:ascii="Arial Narrow" w:hAnsi="Arial Narrow" w:eastAsia="宋体"/>
          <w:sz w:val="24"/>
          <w:szCs w:val="24"/>
          <w:lang w:eastAsia="zh-CN"/>
        </w:rPr>
      </w:pPr>
    </w:p>
    <w:p>
      <w:pPr>
        <w:spacing w:line="360" w:lineRule="auto"/>
        <w:jc w:val="center"/>
        <w:rPr>
          <w:rFonts w:ascii="Arial Narrow" w:hAnsi="Arial Narrow" w:eastAsia="宋体"/>
          <w:sz w:val="24"/>
          <w:szCs w:val="24"/>
          <w:lang w:eastAsia="zh-CN"/>
        </w:rPr>
      </w:pPr>
    </w:p>
    <w:p>
      <w:pPr>
        <w:spacing w:line="360" w:lineRule="auto"/>
        <w:jc w:val="center"/>
        <w:rPr>
          <w:rFonts w:ascii="Arial Narrow" w:hAnsi="Arial Narrow" w:eastAsia="宋体"/>
          <w:b/>
          <w:bCs/>
          <w:sz w:val="44"/>
          <w:szCs w:val="44"/>
          <w:lang w:eastAsia="zh-CN"/>
        </w:rPr>
      </w:pPr>
    </w:p>
    <w:p>
      <w:pPr>
        <w:spacing w:line="360" w:lineRule="auto"/>
        <w:jc w:val="center"/>
        <w:rPr>
          <w:rFonts w:ascii="Arial Narrow" w:hAnsi="Arial Narrow" w:eastAsia="宋体"/>
          <w:b/>
          <w:bCs/>
          <w:sz w:val="32"/>
          <w:szCs w:val="32"/>
        </w:rPr>
      </w:pPr>
      <w:r>
        <w:rPr>
          <w:rFonts w:ascii="Arial Narrow" w:hAnsi="Arial Narrow" w:eastAsia="宋体"/>
          <w:b/>
          <w:bCs/>
          <w:sz w:val="32"/>
          <w:szCs w:val="32"/>
        </w:rPr>
        <w:t>社会团体年度财务</w:t>
      </w:r>
    </w:p>
    <w:p>
      <w:pPr>
        <w:spacing w:line="360" w:lineRule="auto"/>
        <w:jc w:val="center"/>
        <w:rPr>
          <w:rFonts w:ascii="Arial Narrow" w:hAnsi="Arial Narrow" w:eastAsia="宋体"/>
          <w:b/>
          <w:bCs/>
          <w:sz w:val="32"/>
          <w:szCs w:val="32"/>
        </w:rPr>
      </w:pPr>
      <w:r>
        <w:rPr>
          <w:rFonts w:ascii="Arial Narrow" w:hAnsi="Arial Narrow" w:eastAsia="宋体"/>
          <w:b/>
          <w:bCs/>
          <w:sz w:val="32"/>
          <w:szCs w:val="32"/>
        </w:rPr>
        <w:t>审计报告</w:t>
      </w:r>
    </w:p>
    <w:p>
      <w:pPr>
        <w:spacing w:line="360" w:lineRule="auto"/>
        <w:jc w:val="center"/>
        <w:rPr>
          <w:rFonts w:ascii="Arial Narrow" w:hAnsi="Arial Narrow" w:eastAsia="宋体"/>
          <w:b/>
          <w:bCs/>
          <w:sz w:val="36"/>
          <w:szCs w:val="36"/>
        </w:rPr>
      </w:pPr>
    </w:p>
    <w:p>
      <w:pPr>
        <w:spacing w:before="120" w:beforeLines="50" w:line="360" w:lineRule="auto"/>
        <w:jc w:val="right"/>
        <w:rPr>
          <w:rFonts w:ascii="Arial Narrow" w:hAnsi="Arial Narrow" w:eastAsia="宋体"/>
          <w:b/>
          <w:sz w:val="24"/>
        </w:rPr>
      </w:pPr>
      <w:bookmarkStart w:id="0" w:name="_Hlk119404100"/>
      <w:r>
        <w:rPr>
          <w:rFonts w:hint="eastAsia" w:ascii="Arial Narrow" w:hAnsi="Arial Narrow" w:eastAsia="宋体"/>
          <w:sz w:val="24"/>
        </w:rPr>
        <w:t>财天下审字[2024]4501Z0008号</w:t>
      </w:r>
    </w:p>
    <w:bookmarkEnd w:id="0"/>
    <w:p>
      <w:pPr>
        <w:spacing w:before="120" w:beforeLines="50" w:line="360" w:lineRule="auto"/>
        <w:jc w:val="both"/>
        <w:rPr>
          <w:rFonts w:ascii="Arial Narrow" w:hAnsi="Arial Narrow" w:eastAsia="宋体"/>
          <w:b/>
          <w:sz w:val="24"/>
        </w:rPr>
      </w:pPr>
    </w:p>
    <w:p>
      <w:pPr>
        <w:spacing w:after="120" w:afterLines="50" w:line="360" w:lineRule="auto"/>
        <w:jc w:val="both"/>
        <w:rPr>
          <w:rFonts w:ascii="Arial Narrow" w:hAnsi="Arial Narrow" w:eastAsia="宋体"/>
          <w:b/>
          <w:sz w:val="24"/>
          <w:szCs w:val="24"/>
          <w:lang w:eastAsia="zh-CN"/>
        </w:rPr>
      </w:pPr>
      <w:r>
        <w:rPr>
          <w:rFonts w:hint="eastAsia" w:ascii="Arial Narrow" w:hAnsi="Arial Narrow" w:eastAsia="宋体"/>
          <w:b/>
          <w:bCs/>
          <w:sz w:val="24"/>
          <w:lang w:eastAsia="zh-CN"/>
        </w:rPr>
        <w:t>钦州市红十字会</w:t>
      </w:r>
      <w:r>
        <w:rPr>
          <w:rFonts w:ascii="Arial Narrow" w:hAnsi="Arial Narrow" w:eastAsia="宋体"/>
          <w:b/>
          <w:bCs/>
          <w:sz w:val="24"/>
          <w:lang w:eastAsia="zh-CN"/>
        </w:rPr>
        <w:t>：</w:t>
      </w:r>
    </w:p>
    <w:p>
      <w:pPr>
        <w:spacing w:after="120" w:afterLines="50" w:line="360" w:lineRule="auto"/>
        <w:ind w:firstLine="472" w:firstLineChars="196"/>
        <w:jc w:val="both"/>
        <w:outlineLvl w:val="0"/>
        <w:rPr>
          <w:rFonts w:ascii="Arial Narrow" w:hAnsi="Arial Narrow" w:eastAsia="宋体"/>
          <w:sz w:val="24"/>
        </w:rPr>
      </w:pPr>
      <w:r>
        <w:rPr>
          <w:rFonts w:ascii="Arial Narrow" w:hAnsi="Arial Narrow" w:eastAsia="宋体"/>
          <w:b/>
          <w:bCs/>
          <w:sz w:val="24"/>
          <w:lang w:eastAsia="zh-CN"/>
        </w:rPr>
        <w:t>一</w:t>
      </w:r>
      <w:r>
        <w:rPr>
          <w:rFonts w:ascii="Arial Narrow" w:hAnsi="Arial Narrow" w:eastAsia="宋体"/>
          <w:b/>
          <w:bCs/>
          <w:sz w:val="24"/>
        </w:rPr>
        <w:t>、审计意见</w:t>
      </w:r>
    </w:p>
    <w:p>
      <w:pPr>
        <w:spacing w:after="120" w:afterLines="50" w:line="360" w:lineRule="auto"/>
        <w:ind w:firstLine="480" w:firstLineChars="200"/>
        <w:jc w:val="both"/>
        <w:rPr>
          <w:rFonts w:ascii="Arial Narrow" w:hAnsi="Arial Narrow" w:eastAsia="宋体"/>
          <w:sz w:val="24"/>
          <w:szCs w:val="24"/>
          <w:lang w:eastAsia="zh-CN"/>
        </w:rPr>
      </w:pPr>
      <w:r>
        <w:rPr>
          <w:rFonts w:ascii="Arial Narrow" w:hAnsi="Arial Narrow" w:eastAsia="宋体"/>
          <w:sz w:val="24"/>
          <w:szCs w:val="24"/>
          <w:lang w:eastAsia="zh-CN"/>
        </w:rPr>
        <w:t>我们审计了后附的</w:t>
      </w:r>
      <w:r>
        <w:rPr>
          <w:rFonts w:hint="eastAsia" w:ascii="Arial Narrow" w:hAnsi="Arial Narrow" w:eastAsia="宋体"/>
          <w:sz w:val="24"/>
          <w:szCs w:val="24"/>
          <w:lang w:eastAsia="zh-CN"/>
        </w:rPr>
        <w:t>钦州市红十字会</w:t>
      </w:r>
      <w:r>
        <w:rPr>
          <w:rFonts w:ascii="Arial Narrow" w:hAnsi="Arial Narrow" w:eastAsia="宋体"/>
          <w:sz w:val="24"/>
          <w:szCs w:val="24"/>
          <w:lang w:eastAsia="zh-CN"/>
        </w:rPr>
        <w:t>（以下简称为贵单位）</w:t>
      </w:r>
      <w:r>
        <w:rPr>
          <w:rFonts w:hint="eastAsia" w:ascii="Arial Narrow" w:hAnsi="Arial Narrow" w:eastAsia="宋体"/>
          <w:sz w:val="24"/>
          <w:szCs w:val="24"/>
          <w:lang w:eastAsia="zh-CN"/>
        </w:rPr>
        <w:t>募捐专户</w:t>
      </w:r>
      <w:r>
        <w:rPr>
          <w:rFonts w:ascii="Arial Narrow" w:hAnsi="Arial Narrow" w:eastAsia="宋体"/>
          <w:sz w:val="24"/>
          <w:szCs w:val="24"/>
          <w:lang w:eastAsia="zh-CN"/>
        </w:rPr>
        <w:t>财务报表，包括20</w:t>
      </w:r>
      <w:r>
        <w:rPr>
          <w:rFonts w:hint="eastAsia" w:ascii="Arial Narrow" w:hAnsi="Arial Narrow" w:eastAsia="宋体"/>
          <w:sz w:val="24"/>
          <w:szCs w:val="24"/>
          <w:lang w:eastAsia="zh-CN"/>
        </w:rPr>
        <w:t>23</w:t>
      </w:r>
      <w:r>
        <w:rPr>
          <w:rFonts w:ascii="Arial Narrow" w:hAnsi="Arial Narrow" w:eastAsia="宋体"/>
          <w:sz w:val="24"/>
          <w:szCs w:val="24"/>
          <w:lang w:eastAsia="zh-CN"/>
        </w:rPr>
        <w:t>年12月31日的资产负债表</w:t>
      </w:r>
      <w:r>
        <w:rPr>
          <w:rFonts w:hint="eastAsia" w:ascii="Arial Narrow" w:hAnsi="Arial Narrow" w:eastAsia="宋体"/>
          <w:sz w:val="24"/>
          <w:szCs w:val="24"/>
          <w:lang w:eastAsia="zh-CN"/>
        </w:rPr>
        <w:t>，2</w:t>
      </w:r>
      <w:r>
        <w:rPr>
          <w:rFonts w:ascii="Arial Narrow" w:hAnsi="Arial Narrow" w:eastAsia="宋体"/>
          <w:sz w:val="24"/>
          <w:szCs w:val="24"/>
          <w:lang w:eastAsia="zh-CN"/>
        </w:rPr>
        <w:t>023</w:t>
      </w:r>
      <w:r>
        <w:rPr>
          <w:rFonts w:hint="eastAsia" w:ascii="Arial Narrow" w:hAnsi="Arial Narrow" w:eastAsia="宋体"/>
          <w:sz w:val="24"/>
          <w:szCs w:val="24"/>
          <w:lang w:eastAsia="zh-CN"/>
        </w:rPr>
        <w:t>年度的</w:t>
      </w:r>
      <w:r>
        <w:rPr>
          <w:rFonts w:ascii="Arial Narrow" w:hAnsi="Arial Narrow" w:eastAsia="宋体"/>
          <w:sz w:val="24"/>
          <w:szCs w:val="24"/>
          <w:lang w:eastAsia="zh-CN"/>
        </w:rPr>
        <w:t>业务活动表、现金流量表和财务报表附注。</w:t>
      </w:r>
    </w:p>
    <w:p>
      <w:pPr>
        <w:spacing w:after="120" w:afterLines="50" w:line="360" w:lineRule="auto"/>
        <w:ind w:firstLine="480" w:firstLineChars="200"/>
        <w:jc w:val="both"/>
        <w:rPr>
          <w:rFonts w:ascii="Arial Narrow" w:hAnsi="Arial Narrow" w:eastAsia="宋体"/>
          <w:sz w:val="24"/>
          <w:szCs w:val="24"/>
          <w:lang w:eastAsia="zh-CN"/>
        </w:rPr>
      </w:pPr>
      <w:r>
        <w:rPr>
          <w:rFonts w:ascii="Arial Narrow" w:hAnsi="Arial Narrow" w:eastAsia="宋体"/>
          <w:sz w:val="24"/>
          <w:szCs w:val="24"/>
          <w:lang w:eastAsia="zh-CN"/>
        </w:rPr>
        <w:t>我们认为，后附的财务报表在所有重大方面按照《社会团体登记管理条例》和《民间非营利组织会计制度》的规定编制，公允反映了贵单位</w:t>
      </w:r>
      <w:r>
        <w:rPr>
          <w:rFonts w:hint="eastAsia" w:ascii="Arial Narrow" w:hAnsi="Arial Narrow" w:eastAsia="宋体"/>
          <w:sz w:val="24"/>
          <w:szCs w:val="24"/>
          <w:lang w:eastAsia="zh-CN"/>
        </w:rPr>
        <w:t>募捐专户</w:t>
      </w:r>
      <w:r>
        <w:rPr>
          <w:rFonts w:ascii="Arial Narrow" w:hAnsi="Arial Narrow" w:eastAsia="宋体"/>
          <w:sz w:val="24"/>
          <w:szCs w:val="24"/>
          <w:lang w:eastAsia="zh-CN"/>
        </w:rPr>
        <w:t>20</w:t>
      </w:r>
      <w:r>
        <w:rPr>
          <w:rFonts w:hint="eastAsia" w:ascii="Arial Narrow" w:hAnsi="Arial Narrow" w:eastAsia="宋体"/>
          <w:sz w:val="24"/>
          <w:szCs w:val="24"/>
          <w:lang w:eastAsia="zh-CN"/>
        </w:rPr>
        <w:t>23</w:t>
      </w:r>
      <w:r>
        <w:rPr>
          <w:rFonts w:ascii="Arial Narrow" w:hAnsi="Arial Narrow" w:eastAsia="宋体"/>
          <w:sz w:val="24"/>
          <w:szCs w:val="24"/>
          <w:lang w:eastAsia="zh-CN"/>
        </w:rPr>
        <w:t>年12年31日的财务状况、经营成果和现金流量。</w:t>
      </w:r>
    </w:p>
    <w:p>
      <w:pPr>
        <w:spacing w:after="120" w:afterLines="50" w:line="360" w:lineRule="auto"/>
        <w:ind w:firstLine="472" w:firstLineChars="196"/>
        <w:jc w:val="both"/>
        <w:outlineLvl w:val="0"/>
        <w:rPr>
          <w:rFonts w:ascii="Arial Narrow" w:hAnsi="Arial Narrow" w:eastAsia="宋体"/>
          <w:b/>
          <w:bCs/>
          <w:sz w:val="24"/>
          <w:lang w:eastAsia="zh-CN"/>
        </w:rPr>
      </w:pPr>
      <w:r>
        <w:rPr>
          <w:rFonts w:ascii="Arial Narrow" w:hAnsi="Arial Narrow" w:eastAsia="宋体"/>
          <w:b/>
          <w:bCs/>
          <w:sz w:val="24"/>
          <w:lang w:eastAsia="zh-CN"/>
        </w:rPr>
        <w:t>二</w:t>
      </w:r>
      <w:r>
        <w:rPr>
          <w:rFonts w:ascii="Arial Narrow" w:hAnsi="Arial Narrow" w:eastAsia="宋体"/>
          <w:b/>
          <w:bCs/>
          <w:sz w:val="24"/>
        </w:rPr>
        <w:t>、</w:t>
      </w:r>
      <w:r>
        <w:rPr>
          <w:rFonts w:ascii="Arial Narrow" w:hAnsi="Arial Narrow" w:eastAsia="宋体"/>
          <w:b/>
          <w:bCs/>
          <w:sz w:val="24"/>
          <w:lang w:eastAsia="zh-CN"/>
        </w:rPr>
        <w:t>形成审计意见的基础</w:t>
      </w:r>
    </w:p>
    <w:p>
      <w:pPr>
        <w:spacing w:after="120" w:afterLines="50" w:line="360" w:lineRule="auto"/>
        <w:ind w:firstLine="480" w:firstLineChars="200"/>
        <w:jc w:val="both"/>
        <w:rPr>
          <w:rFonts w:ascii="Arial Narrow" w:hAnsi="Arial Narrow" w:eastAsia="宋体"/>
          <w:sz w:val="24"/>
          <w:szCs w:val="24"/>
          <w:lang w:eastAsia="zh-CN"/>
        </w:rPr>
      </w:pPr>
      <w:r>
        <w:rPr>
          <w:rFonts w:ascii="Arial Narrow" w:hAnsi="Arial Narrow" w:eastAsia="宋体"/>
          <w:sz w:val="24"/>
          <w:szCs w:val="24"/>
          <w:lang w:eastAsia="zh-CN"/>
        </w:rPr>
        <w:t>我们按照中国注册会计师审计准则的规定执行了审计工作。审计报告的“注册会计师对财务报表审计的责任”部分进一步阐述了我们在这些准则下的责任。按照中国注册会计师职业道德守则，我们独立于</w:t>
      </w:r>
      <w:r>
        <w:rPr>
          <w:rFonts w:hint="eastAsia" w:ascii="Arial Narrow" w:hAnsi="Arial Narrow" w:eastAsia="宋体"/>
          <w:sz w:val="24"/>
          <w:szCs w:val="24"/>
          <w:lang w:eastAsia="zh-CN"/>
        </w:rPr>
        <w:t>钦州市红十字会</w:t>
      </w:r>
      <w:r>
        <w:rPr>
          <w:rFonts w:ascii="Arial Narrow" w:hAnsi="Arial Narrow" w:eastAsia="宋体"/>
          <w:sz w:val="24"/>
          <w:szCs w:val="24"/>
          <w:lang w:eastAsia="zh-CN"/>
        </w:rPr>
        <w:t>，并履行了职业道德方面的其他责任。我们相信，我们获取的审计证据是充分、适当的，为发表审计意见提供了基础。</w:t>
      </w:r>
    </w:p>
    <w:p>
      <w:pPr>
        <w:spacing w:after="120" w:afterLines="50" w:line="360" w:lineRule="auto"/>
        <w:ind w:firstLine="472" w:firstLineChars="196"/>
        <w:jc w:val="both"/>
        <w:outlineLvl w:val="0"/>
        <w:rPr>
          <w:rFonts w:ascii="Arial Narrow" w:hAnsi="Arial Narrow" w:eastAsia="宋体"/>
          <w:b/>
          <w:bCs/>
          <w:sz w:val="24"/>
          <w:lang w:eastAsia="zh-CN"/>
        </w:rPr>
      </w:pPr>
      <w:r>
        <w:rPr>
          <w:rFonts w:ascii="Arial Narrow" w:hAnsi="Arial Narrow" w:eastAsia="宋体"/>
          <w:b/>
          <w:bCs/>
          <w:sz w:val="24"/>
          <w:lang w:eastAsia="zh-CN"/>
        </w:rPr>
        <w:t>三</w:t>
      </w:r>
      <w:r>
        <w:rPr>
          <w:rFonts w:ascii="Arial Narrow" w:hAnsi="Arial Narrow" w:eastAsia="宋体"/>
          <w:b/>
          <w:bCs/>
          <w:sz w:val="24"/>
        </w:rPr>
        <w:t>、管理层</w:t>
      </w:r>
      <w:r>
        <w:rPr>
          <w:rFonts w:ascii="Arial Narrow" w:hAnsi="Arial Narrow" w:eastAsia="宋体"/>
          <w:b/>
          <w:bCs/>
          <w:sz w:val="24"/>
          <w:lang w:eastAsia="zh-CN"/>
        </w:rPr>
        <w:t>和治理层</w:t>
      </w:r>
      <w:r>
        <w:rPr>
          <w:rFonts w:ascii="Arial Narrow" w:hAnsi="Arial Narrow" w:eastAsia="宋体"/>
          <w:b/>
          <w:bCs/>
          <w:sz w:val="24"/>
        </w:rPr>
        <w:t>对财务报表的责任</w:t>
      </w:r>
    </w:p>
    <w:p>
      <w:pPr>
        <w:spacing w:after="120" w:afterLines="50" w:line="360" w:lineRule="auto"/>
        <w:ind w:firstLine="480" w:firstLineChars="200"/>
        <w:jc w:val="both"/>
        <w:rPr>
          <w:rFonts w:ascii="Arial Narrow" w:hAnsi="Arial Narrow" w:eastAsia="宋体"/>
          <w:sz w:val="24"/>
          <w:szCs w:val="24"/>
          <w:lang w:eastAsia="zh-CN"/>
        </w:rPr>
      </w:pPr>
      <w:r>
        <w:rPr>
          <w:rFonts w:ascii="Arial Narrow" w:hAnsi="Arial Narrow" w:eastAsia="宋体"/>
          <w:sz w:val="24"/>
          <w:szCs w:val="24"/>
          <w:lang w:eastAsia="zh-CN"/>
        </w:rPr>
        <w:t>按照《社会团体登记管理条例》和《民间非营利组织会计制度》的规定编制财务报表是</w:t>
      </w:r>
      <w:r>
        <w:rPr>
          <w:rFonts w:hint="eastAsia" w:ascii="Arial Narrow" w:hAnsi="Arial Narrow" w:eastAsia="宋体"/>
          <w:sz w:val="24"/>
          <w:szCs w:val="24"/>
          <w:lang w:eastAsia="zh-CN"/>
        </w:rPr>
        <w:t>钦州市红十字会</w:t>
      </w:r>
      <w:r>
        <w:rPr>
          <w:rFonts w:ascii="Arial Narrow" w:hAnsi="Arial Narrow" w:eastAsia="宋体"/>
          <w:sz w:val="24"/>
          <w:szCs w:val="24"/>
          <w:lang w:eastAsia="zh-CN"/>
        </w:rPr>
        <w:t>管理层的责任。这种责任包括：（1）设计、执行和维护必要的内部控制，以使财务报表不存在由于舞弊或错误导致的重大错报；（2）评估单位的持续经营能力，选择和运用恰当的会计政策，作出合理的会计估计；（3）负责监督单位的财务报告过程。</w:t>
      </w:r>
    </w:p>
    <w:p>
      <w:pPr>
        <w:spacing w:after="120" w:afterLines="50" w:line="360" w:lineRule="auto"/>
        <w:ind w:firstLine="472" w:firstLineChars="196"/>
        <w:jc w:val="both"/>
        <w:outlineLvl w:val="0"/>
        <w:rPr>
          <w:rFonts w:ascii="Arial Narrow" w:hAnsi="Arial Narrow" w:eastAsia="宋体"/>
          <w:b/>
          <w:bCs/>
          <w:sz w:val="24"/>
          <w:lang w:eastAsia="zh-CN"/>
        </w:rPr>
      </w:pPr>
      <w:r>
        <w:rPr>
          <w:rFonts w:ascii="Arial Narrow" w:hAnsi="Arial Narrow" w:eastAsia="宋体"/>
          <w:b/>
          <w:bCs/>
          <w:sz w:val="24"/>
          <w:lang w:eastAsia="zh-CN"/>
        </w:rPr>
        <w:t>四</w:t>
      </w:r>
      <w:r>
        <w:rPr>
          <w:rFonts w:ascii="Arial Narrow" w:hAnsi="Arial Narrow" w:eastAsia="宋体"/>
          <w:b/>
          <w:bCs/>
          <w:sz w:val="24"/>
        </w:rPr>
        <w:t>、注册会计师</w:t>
      </w:r>
      <w:r>
        <w:rPr>
          <w:rFonts w:ascii="Arial Narrow" w:hAnsi="Arial Narrow" w:eastAsia="宋体"/>
          <w:b/>
          <w:bCs/>
          <w:sz w:val="24"/>
          <w:lang w:eastAsia="zh-CN"/>
        </w:rPr>
        <w:t>对财务报表审计的</w:t>
      </w:r>
      <w:r>
        <w:rPr>
          <w:rFonts w:ascii="Arial Narrow" w:hAnsi="Arial Narrow" w:eastAsia="宋体"/>
          <w:b/>
          <w:bCs/>
          <w:sz w:val="24"/>
        </w:rPr>
        <w:t>责任</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我们的目标是对财务报表整体是否不存在由于舞弊或错误导致的重大错报获取合理保证，并出具包含审计意见的审计报告。合理保证是高水平的保证，但并不能保证按照审计准则执行的审计在某一重大错报存在时总能发现。错报可能由舞弊或错误所导致，如果合理预期错报单独或汇总起来可能影响财务报表使用者依据财务报表作出的经济决策，则错报是重大的。</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在按照审计准则执行审计的过程中，我们运用了职业判断，保持了职业怀疑。我们同时：</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一）识别和评估由于舞弊或错误导致的财务报表重大错报风险；对这些风险有针对性地设计和实施审计程序；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（二）了解与审计相关的内部控制，以设计恰当的审计程序，但目的并非对内部控制的有效性发表意见。</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（三）评价管理层选用会计政策的恰当性和作出会计估计及相关披露的合理性。</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四）对管理层使用持续经营假设的恰当性得出结论。同时，基于所获取的审计证据，对是否存在与事项或情况相关的重大不确定性，从而可能导致对社会团体的持续经营能力产生重大疑虑得出结论。如果我们得出结论认为存在重大不确定性，审计准则要求我们在审计报告中提请报告使用者注意财务报表中的相关披露；如果披露不充分，我们应当发表非无保留意见。我们的结论基于审计报告日可获得的信息。然而，未来的事项或情况可能导致社会团体不能持续经营。</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（五）评价财务报表的总体列报、结构和内容（包括披露），并评价财务报表是否公允反映交易和事项。</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我们与治理层就计划的审计范围、时间安排和重大审计发现（包括我们在审计中识别的值得关注的内部控制缺陷）进行沟通。</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我们还就遵守关于独立性的相关职业道德要求向治理层提供声明，并就可能被合理认为影响我们独立性的所有关系和其他事项，以及相关的防范措施与治理层进行沟通。</w:t>
      </w:r>
    </w:p>
    <w:p>
      <w:pPr>
        <w:spacing w:after="120" w:afterLines="50" w:line="360" w:lineRule="auto"/>
        <w:ind w:firstLine="472" w:firstLineChars="196"/>
        <w:jc w:val="both"/>
        <w:outlineLvl w:val="0"/>
        <w:rPr>
          <w:rFonts w:ascii="Arial Narrow" w:hAnsi="Arial Narrow" w:eastAsia="宋体"/>
          <w:b/>
          <w:bCs/>
          <w:sz w:val="24"/>
        </w:rPr>
      </w:pPr>
      <w:r>
        <w:rPr>
          <w:rFonts w:ascii="Arial Narrow" w:hAnsi="Arial Narrow" w:eastAsia="宋体"/>
          <w:b/>
          <w:bCs/>
          <w:sz w:val="24"/>
          <w:lang w:eastAsia="zh-CN"/>
        </w:rPr>
        <w:t>五</w:t>
      </w:r>
      <w:r>
        <w:rPr>
          <w:rFonts w:ascii="Arial Narrow" w:hAnsi="Arial Narrow" w:eastAsia="宋体"/>
          <w:b/>
          <w:bCs/>
          <w:sz w:val="24"/>
        </w:rPr>
        <w:t>、基本情况</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1、</w:t>
      </w:r>
      <w:r>
        <w:rPr>
          <w:rFonts w:hint="eastAsia" w:ascii="Arial Narrow" w:hAnsi="Arial Narrow" w:eastAsia="宋体"/>
          <w:sz w:val="24"/>
          <w:szCs w:val="24"/>
          <w:lang w:eastAsia="zh-CN"/>
        </w:rPr>
        <w:t>钦州市红十字会</w:t>
      </w:r>
      <w:r>
        <w:rPr>
          <w:rFonts w:ascii="Arial Narrow" w:hAnsi="Arial Narrow" w:eastAsia="宋体"/>
          <w:sz w:val="24"/>
          <w:szCs w:val="24"/>
          <w:lang w:eastAsia="zh-CN"/>
        </w:rPr>
        <w:t>统一社会信用代码为</w:t>
      </w:r>
      <w:r>
        <w:rPr>
          <w:rFonts w:hint="eastAsia" w:ascii="Arial Narrow" w:hAnsi="Arial Narrow" w:eastAsia="宋体"/>
          <w:sz w:val="24"/>
          <w:szCs w:val="24"/>
          <w:lang w:eastAsia="zh-CN"/>
        </w:rPr>
        <w:t>134507</w:t>
      </w:r>
      <w:r>
        <w:rPr>
          <w:rFonts w:hint="eastAsia" w:ascii="Arial Narrow" w:hAnsi="Arial Narrow" w:eastAsia="宋体"/>
          <w:sz w:val="24"/>
          <w:szCs w:val="24"/>
          <w:lang w:val="en-US" w:eastAsia="zh-CN"/>
        </w:rPr>
        <w:t>0</w:t>
      </w:r>
      <w:r>
        <w:rPr>
          <w:rFonts w:hint="eastAsia" w:ascii="Arial Narrow" w:hAnsi="Arial Narrow" w:eastAsia="宋体"/>
          <w:sz w:val="24"/>
          <w:szCs w:val="24"/>
          <w:lang w:eastAsia="zh-CN"/>
        </w:rPr>
        <w:t>0K32947229M</w:t>
      </w:r>
      <w:r>
        <w:rPr>
          <w:rFonts w:ascii="Arial Narrow" w:hAnsi="Arial Narrow" w:eastAsia="宋体"/>
          <w:sz w:val="24"/>
          <w:szCs w:val="24"/>
          <w:lang w:eastAsia="zh-CN"/>
        </w:rPr>
        <w:t>。法定代表人为</w:t>
      </w:r>
      <w:r>
        <w:rPr>
          <w:rFonts w:hint="eastAsia" w:ascii="Arial Narrow" w:hAnsi="Arial Narrow" w:eastAsia="宋体"/>
          <w:sz w:val="24"/>
          <w:szCs w:val="24"/>
          <w:lang w:eastAsia="zh-CN"/>
        </w:rPr>
        <w:t>林群丽</w:t>
      </w:r>
      <w:r>
        <w:rPr>
          <w:rFonts w:ascii="Arial Narrow" w:hAnsi="Arial Narrow" w:eastAsia="宋体"/>
          <w:sz w:val="24"/>
          <w:szCs w:val="24"/>
          <w:lang w:eastAsia="zh-CN"/>
        </w:rPr>
        <w:t>，主要经费来源为</w:t>
      </w:r>
      <w:r>
        <w:rPr>
          <w:rFonts w:hint="eastAsia" w:ascii="Arial Narrow" w:hAnsi="Arial Narrow" w:eastAsia="宋体"/>
          <w:sz w:val="24"/>
          <w:szCs w:val="24"/>
          <w:lang w:eastAsia="zh-CN"/>
        </w:rPr>
        <w:t>捐赠收入</w:t>
      </w:r>
      <w:r>
        <w:rPr>
          <w:rFonts w:ascii="Arial Narrow" w:hAnsi="Arial Narrow" w:eastAsia="宋体"/>
          <w:sz w:val="24"/>
          <w:szCs w:val="24"/>
          <w:lang w:eastAsia="zh-CN"/>
        </w:rPr>
        <w:t>，住所为</w:t>
      </w:r>
      <w:r>
        <w:rPr>
          <w:rFonts w:hint="eastAsia" w:ascii="Arial Narrow" w:hAnsi="Arial Narrow" w:eastAsia="宋体"/>
          <w:sz w:val="24"/>
          <w:szCs w:val="24"/>
          <w:lang w:eastAsia="zh-CN"/>
        </w:rPr>
        <w:t>钦州市新华路9号</w:t>
      </w:r>
      <w:r>
        <w:rPr>
          <w:rFonts w:ascii="Arial Narrow" w:hAnsi="Arial Narrow" w:eastAsia="宋体"/>
          <w:sz w:val="24"/>
          <w:szCs w:val="24"/>
          <w:lang w:eastAsia="zh-CN"/>
        </w:rPr>
        <w:t>，业务主管单位</w:t>
      </w:r>
      <w:r>
        <w:rPr>
          <w:rFonts w:hint="eastAsia" w:ascii="Arial Narrow" w:hAnsi="Arial Narrow" w:eastAsia="宋体"/>
          <w:sz w:val="24"/>
          <w:szCs w:val="24"/>
          <w:lang w:eastAsia="zh-CN"/>
        </w:rPr>
        <w:t>为钦州市机构编制委员会办公室</w:t>
      </w:r>
      <w:r>
        <w:rPr>
          <w:rFonts w:ascii="Arial Narrow" w:hAnsi="Arial Narrow" w:eastAsia="宋体"/>
          <w:sz w:val="24"/>
          <w:szCs w:val="24"/>
          <w:lang w:eastAsia="zh-CN"/>
        </w:rPr>
        <w:t>，业务范围为</w:t>
      </w:r>
      <w:r>
        <w:rPr>
          <w:rFonts w:hint="eastAsia" w:ascii="Arial Narrow" w:hAnsi="Arial Narrow" w:eastAsia="宋体"/>
          <w:sz w:val="24"/>
          <w:szCs w:val="24"/>
          <w:lang w:eastAsia="zh-CN"/>
        </w:rPr>
        <w:t>从事人道主义工作的社会救助团体，募捐资金是受《中华人民共和国红十字会法》、《中国红十字会章程》和《中华人民共和国公益事业捐赠法》等法律法规、规范并管理的，依法募捐和接受用于开展备灾、救灾、救助、其他人道主义服务及促进红十字会事业发展。募捐资金和物资按照定向性及非定向性服务。</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2、截止</w:t>
      </w:r>
      <w:r>
        <w:rPr>
          <w:rFonts w:hint="eastAsia" w:ascii="Arial Narrow" w:hAnsi="Arial Narrow" w:eastAsia="宋体"/>
          <w:sz w:val="24"/>
          <w:szCs w:val="24"/>
          <w:lang w:eastAsia="zh-CN"/>
        </w:rPr>
        <w:t>2023</w:t>
      </w:r>
      <w:r>
        <w:rPr>
          <w:rFonts w:ascii="Arial Narrow" w:hAnsi="Arial Narrow" w:eastAsia="宋体"/>
          <w:sz w:val="24"/>
          <w:szCs w:val="24"/>
          <w:lang w:eastAsia="zh-CN"/>
        </w:rPr>
        <w:t>年12月31日，贵单位未设立分支机构。</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3、截止</w:t>
      </w:r>
      <w:r>
        <w:rPr>
          <w:rFonts w:hint="eastAsia" w:ascii="Arial Narrow" w:hAnsi="Arial Narrow" w:eastAsia="宋体"/>
          <w:sz w:val="24"/>
          <w:szCs w:val="24"/>
          <w:lang w:eastAsia="zh-CN"/>
        </w:rPr>
        <w:t>2023</w:t>
      </w:r>
      <w:r>
        <w:rPr>
          <w:rFonts w:ascii="Arial Narrow" w:hAnsi="Arial Narrow" w:eastAsia="宋体"/>
          <w:sz w:val="24"/>
          <w:szCs w:val="24"/>
          <w:lang w:eastAsia="zh-CN"/>
        </w:rPr>
        <w:t>年12月31日，贵单位未对外设立实体机构。</w:t>
      </w:r>
    </w:p>
    <w:p>
      <w:pPr>
        <w:spacing w:after="120" w:afterLines="50" w:line="360" w:lineRule="auto"/>
        <w:ind w:firstLine="480" w:firstLineChars="200"/>
        <w:rPr>
          <w:rFonts w:ascii="Arial Narrow" w:hAnsi="Arial Narrow" w:eastAsia="宋体"/>
          <w:color w:val="auto"/>
          <w:sz w:val="24"/>
          <w:szCs w:val="24"/>
          <w:lang w:eastAsia="zh-CN"/>
        </w:rPr>
      </w:pPr>
      <w:r>
        <w:rPr>
          <w:rFonts w:ascii="Arial Narrow" w:hAnsi="Arial Narrow" w:eastAsia="宋体"/>
          <w:sz w:val="24"/>
          <w:szCs w:val="24"/>
          <w:lang w:eastAsia="zh-CN"/>
        </w:rPr>
        <w:t>4、</w:t>
      </w:r>
      <w:r>
        <w:rPr>
          <w:rFonts w:hint="default" w:ascii="Arial Narrow" w:hAnsi="Arial Narrow" w:eastAsia="宋体"/>
          <w:sz w:val="24"/>
          <w:szCs w:val="24"/>
          <w:lang w:eastAsia="zh-CN"/>
        </w:rPr>
        <w:t>截至2023年12月31日，贵单位共有单位会员17个，个人会员43</w:t>
      </w:r>
      <w:r>
        <w:rPr>
          <w:rFonts w:hint="default" w:ascii="Arial Narrow" w:hAnsi="Arial Narrow" w:eastAsia="宋体"/>
          <w:sz w:val="24"/>
          <w:szCs w:val="24"/>
          <w:lang w:val="en-US" w:eastAsia="zh-CN"/>
        </w:rPr>
        <w:t>78</w:t>
      </w:r>
      <w:r>
        <w:rPr>
          <w:rFonts w:hint="default" w:ascii="Arial Narrow" w:hAnsi="Arial Narrow" w:eastAsia="宋体"/>
          <w:sz w:val="24"/>
          <w:szCs w:val="24"/>
          <w:lang w:eastAsia="zh-CN"/>
        </w:rPr>
        <w:t>个。会员缴纳会费依据《中国红十字会会员管理办法》相关规定实行分级管理。</w:t>
      </w:r>
      <w:r>
        <w:rPr>
          <w:rFonts w:hint="eastAsia" w:ascii="Arial Narrow" w:hAnsi="Arial Narrow" w:eastAsia="宋体"/>
          <w:color w:val="auto"/>
          <w:sz w:val="24"/>
          <w:szCs w:val="24"/>
          <w:lang w:val="en-US" w:eastAsia="zh-CN"/>
        </w:rPr>
        <w:t>会费由会费专户收取，不在募捐专户收取。</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5、</w:t>
      </w:r>
      <w:r>
        <w:rPr>
          <w:rFonts w:hint="eastAsia" w:ascii="Arial Narrow" w:hAnsi="Arial Narrow" w:eastAsia="宋体"/>
          <w:sz w:val="24"/>
          <w:szCs w:val="24"/>
          <w:lang w:eastAsia="zh-CN"/>
        </w:rPr>
        <w:t>截至2023年12月31日</w:t>
      </w:r>
      <w:r>
        <w:rPr>
          <w:rFonts w:ascii="Arial Narrow" w:hAnsi="Arial Narrow" w:eastAsia="宋体"/>
          <w:sz w:val="24"/>
          <w:szCs w:val="24"/>
          <w:lang w:eastAsia="zh-CN"/>
        </w:rPr>
        <w:t>，贵单位</w:t>
      </w:r>
      <w:r>
        <w:rPr>
          <w:rFonts w:hint="eastAsia" w:ascii="Arial Narrow" w:hAnsi="Arial Narrow" w:eastAsia="宋体"/>
          <w:sz w:val="24"/>
          <w:szCs w:val="24"/>
          <w:lang w:eastAsia="zh-CN"/>
        </w:rPr>
        <w:t>2023</w:t>
      </w:r>
      <w:r>
        <w:rPr>
          <w:rFonts w:ascii="Arial Narrow" w:hAnsi="Arial Narrow" w:eastAsia="宋体"/>
          <w:sz w:val="24"/>
          <w:szCs w:val="24"/>
          <w:lang w:eastAsia="zh-CN"/>
        </w:rPr>
        <w:t>年末职工</w:t>
      </w:r>
      <w:r>
        <w:rPr>
          <w:rFonts w:hint="eastAsia" w:ascii="Arial Narrow" w:hAnsi="Arial Narrow" w:eastAsia="宋体"/>
          <w:sz w:val="24"/>
          <w:szCs w:val="24"/>
          <w:lang w:eastAsia="zh-CN"/>
        </w:rPr>
        <w:t>4</w:t>
      </w:r>
      <w:r>
        <w:rPr>
          <w:rFonts w:ascii="Arial Narrow" w:hAnsi="Arial Narrow" w:eastAsia="宋体"/>
          <w:sz w:val="24"/>
          <w:szCs w:val="24"/>
          <w:lang w:eastAsia="zh-CN"/>
        </w:rPr>
        <w:t>人，其中：</w:t>
      </w:r>
      <w:r>
        <w:rPr>
          <w:rFonts w:hint="eastAsia" w:ascii="Arial Narrow" w:hAnsi="Arial Narrow" w:eastAsia="宋体"/>
          <w:sz w:val="24"/>
          <w:szCs w:val="24"/>
          <w:lang w:eastAsia="zh-CN"/>
        </w:rPr>
        <w:t>副</w:t>
      </w:r>
      <w:r>
        <w:rPr>
          <w:rFonts w:ascii="Arial Narrow" w:hAnsi="Arial Narrow" w:eastAsia="宋体"/>
          <w:sz w:val="24"/>
          <w:szCs w:val="24"/>
          <w:lang w:eastAsia="zh-CN"/>
        </w:rPr>
        <w:t>会长</w:t>
      </w:r>
      <w:r>
        <w:rPr>
          <w:rFonts w:hint="eastAsia" w:ascii="Arial Narrow" w:hAnsi="Arial Narrow" w:eastAsia="宋体"/>
          <w:sz w:val="24"/>
          <w:szCs w:val="24"/>
          <w:lang w:eastAsia="zh-CN"/>
        </w:rPr>
        <w:t>1人</w:t>
      </w:r>
      <w:r>
        <w:rPr>
          <w:rFonts w:ascii="Arial Narrow" w:hAnsi="Arial Narrow" w:eastAsia="宋体"/>
          <w:sz w:val="24"/>
          <w:szCs w:val="24"/>
          <w:lang w:eastAsia="zh-CN"/>
        </w:rPr>
        <w:t>、</w:t>
      </w:r>
      <w:r>
        <w:rPr>
          <w:rFonts w:hint="eastAsia" w:ascii="Arial Narrow" w:hAnsi="Arial Narrow" w:eastAsia="宋体"/>
          <w:sz w:val="24"/>
          <w:szCs w:val="24"/>
          <w:lang w:eastAsia="zh-CN"/>
        </w:rPr>
        <w:t>办公室主任</w:t>
      </w:r>
      <w:r>
        <w:rPr>
          <w:rFonts w:ascii="Arial Narrow" w:hAnsi="Arial Narrow" w:eastAsia="宋体"/>
          <w:sz w:val="24"/>
          <w:szCs w:val="24"/>
          <w:lang w:eastAsia="zh-CN"/>
        </w:rPr>
        <w:t>1人，其月人均工资为</w:t>
      </w:r>
      <w:r>
        <w:rPr>
          <w:rFonts w:hint="eastAsia" w:ascii="Arial Narrow" w:hAnsi="Arial Narrow" w:eastAsia="宋体"/>
          <w:sz w:val="24"/>
          <w:szCs w:val="24"/>
          <w:lang w:eastAsia="zh-CN"/>
        </w:rPr>
        <w:t>0</w:t>
      </w:r>
      <w:r>
        <w:rPr>
          <w:rFonts w:ascii="Arial Narrow" w:hAnsi="Arial Narrow" w:eastAsia="宋体"/>
          <w:sz w:val="24"/>
          <w:szCs w:val="24"/>
          <w:lang w:eastAsia="zh-CN"/>
        </w:rPr>
        <w:t>元；工作人员</w:t>
      </w:r>
      <w:r>
        <w:rPr>
          <w:rFonts w:hint="eastAsia" w:ascii="Arial Narrow" w:hAnsi="Arial Narrow" w:eastAsia="宋体"/>
          <w:sz w:val="24"/>
          <w:szCs w:val="24"/>
          <w:lang w:eastAsia="zh-CN"/>
        </w:rPr>
        <w:t>2</w:t>
      </w:r>
      <w:r>
        <w:rPr>
          <w:rFonts w:ascii="Arial Narrow" w:hAnsi="Arial Narrow" w:eastAsia="宋体"/>
          <w:sz w:val="24"/>
          <w:szCs w:val="24"/>
          <w:lang w:eastAsia="zh-CN"/>
        </w:rPr>
        <w:t>人，其月人均工资</w:t>
      </w:r>
      <w:r>
        <w:rPr>
          <w:rFonts w:hint="eastAsia" w:ascii="Arial Narrow" w:hAnsi="Arial Narrow" w:eastAsia="宋体"/>
          <w:sz w:val="24"/>
          <w:szCs w:val="24"/>
          <w:lang w:eastAsia="zh-CN"/>
        </w:rPr>
        <w:t>0</w:t>
      </w:r>
      <w:r>
        <w:rPr>
          <w:rFonts w:ascii="Arial Narrow" w:hAnsi="Arial Narrow" w:eastAsia="宋体"/>
          <w:sz w:val="24"/>
          <w:szCs w:val="24"/>
          <w:lang w:eastAsia="zh-CN"/>
        </w:rPr>
        <w:t>元。</w:t>
      </w:r>
    </w:p>
    <w:p>
      <w:pPr>
        <w:spacing w:after="120" w:afterLines="50" w:line="360" w:lineRule="auto"/>
        <w:ind w:firstLine="472" w:firstLineChars="196"/>
        <w:jc w:val="both"/>
        <w:outlineLvl w:val="0"/>
        <w:rPr>
          <w:rFonts w:ascii="Arial Narrow" w:hAnsi="Arial Narrow" w:eastAsia="宋体"/>
          <w:b/>
          <w:bCs/>
          <w:sz w:val="24"/>
        </w:rPr>
      </w:pPr>
      <w:r>
        <w:rPr>
          <w:rFonts w:ascii="Arial Narrow" w:hAnsi="Arial Narrow" w:eastAsia="宋体"/>
          <w:b/>
          <w:bCs/>
          <w:sz w:val="24"/>
          <w:lang w:eastAsia="zh-CN"/>
        </w:rPr>
        <w:t>六</w:t>
      </w:r>
      <w:r>
        <w:rPr>
          <w:rFonts w:ascii="Arial Narrow" w:hAnsi="Arial Narrow" w:eastAsia="宋体"/>
          <w:b/>
          <w:bCs/>
          <w:sz w:val="24"/>
        </w:rPr>
        <w:t>、财务状况</w:t>
      </w:r>
    </w:p>
    <w:p>
      <w:pPr>
        <w:spacing w:after="120" w:afterLines="50" w:line="360" w:lineRule="auto"/>
        <w:ind w:firstLine="480" w:firstLineChars="200"/>
        <w:jc w:val="both"/>
        <w:rPr>
          <w:rFonts w:ascii="Arial Narrow" w:hAnsi="Arial Narrow" w:eastAsia="宋体"/>
          <w:sz w:val="24"/>
          <w:szCs w:val="24"/>
          <w:lang w:eastAsia="zh-CN"/>
        </w:rPr>
      </w:pPr>
      <w:r>
        <w:rPr>
          <w:rFonts w:ascii="Arial Narrow" w:hAnsi="Arial Narrow" w:eastAsia="宋体"/>
          <w:sz w:val="24"/>
          <w:szCs w:val="24"/>
          <w:lang w:eastAsia="zh-CN"/>
        </w:rPr>
        <w:t>1、截至</w:t>
      </w:r>
      <w:r>
        <w:rPr>
          <w:rFonts w:hint="eastAsia" w:ascii="Arial Narrow" w:hAnsi="Arial Narrow" w:eastAsia="宋体"/>
          <w:sz w:val="24"/>
          <w:szCs w:val="24"/>
          <w:lang w:eastAsia="zh-CN"/>
        </w:rPr>
        <w:t>2023</w:t>
      </w:r>
      <w:r>
        <w:rPr>
          <w:rFonts w:ascii="Arial Narrow" w:hAnsi="Arial Narrow" w:eastAsia="宋体"/>
          <w:sz w:val="24"/>
          <w:szCs w:val="24"/>
          <w:lang w:eastAsia="zh-CN"/>
        </w:rPr>
        <w:t>年12月31日，贵单位资产总额为</w:t>
      </w:r>
      <w:r>
        <w:rPr>
          <w:rFonts w:hint="eastAsia" w:ascii="Arial Narrow" w:hAnsi="Arial Narrow" w:eastAsia="宋体"/>
          <w:sz w:val="24"/>
          <w:szCs w:val="24"/>
          <w:lang w:eastAsia="zh-CN"/>
        </w:rPr>
        <w:t>810,526.26</w:t>
      </w:r>
      <w:r>
        <w:rPr>
          <w:rFonts w:ascii="Arial Narrow" w:hAnsi="Arial Narrow" w:eastAsia="宋体"/>
          <w:sz w:val="24"/>
          <w:szCs w:val="24"/>
          <w:lang w:eastAsia="zh-CN"/>
        </w:rPr>
        <w:t>元，其中：流动资产</w:t>
      </w:r>
      <w:r>
        <w:rPr>
          <w:rFonts w:hint="eastAsia" w:ascii="Arial Narrow" w:hAnsi="Arial Narrow" w:eastAsia="宋体"/>
          <w:sz w:val="24"/>
          <w:szCs w:val="24"/>
          <w:lang w:eastAsia="zh-CN"/>
        </w:rPr>
        <w:t>810,526.26</w:t>
      </w:r>
      <w:r>
        <w:rPr>
          <w:rFonts w:ascii="Arial Narrow" w:hAnsi="Arial Narrow" w:eastAsia="宋体"/>
          <w:sz w:val="24"/>
          <w:szCs w:val="24"/>
          <w:lang w:eastAsia="zh-CN"/>
        </w:rPr>
        <w:t>元</w:t>
      </w:r>
      <w:r>
        <w:rPr>
          <w:rFonts w:hint="eastAsia" w:ascii="Arial Narrow" w:hAnsi="Arial Narrow" w:eastAsia="宋体"/>
          <w:sz w:val="24"/>
          <w:szCs w:val="24"/>
          <w:lang w:eastAsia="zh-CN"/>
        </w:rPr>
        <w:t>，全部为银行存款</w:t>
      </w:r>
      <w:r>
        <w:rPr>
          <w:rFonts w:ascii="Arial Narrow" w:hAnsi="Arial Narrow" w:eastAsia="宋体"/>
          <w:sz w:val="24"/>
          <w:szCs w:val="24"/>
          <w:lang w:eastAsia="zh-CN"/>
        </w:rPr>
        <w:t>。</w:t>
      </w:r>
    </w:p>
    <w:p>
      <w:pPr>
        <w:spacing w:after="120" w:afterLines="50" w:line="360" w:lineRule="auto"/>
        <w:ind w:firstLine="480" w:firstLineChars="200"/>
        <w:jc w:val="both"/>
        <w:rPr>
          <w:rFonts w:ascii="Arial Narrow" w:hAnsi="Arial Narrow" w:eastAsia="宋体"/>
          <w:sz w:val="24"/>
          <w:szCs w:val="24"/>
          <w:lang w:eastAsia="zh-CN"/>
        </w:rPr>
      </w:pPr>
      <w:r>
        <w:rPr>
          <w:rFonts w:ascii="Arial Narrow" w:hAnsi="Arial Narrow" w:eastAsia="宋体"/>
          <w:sz w:val="24"/>
          <w:szCs w:val="24"/>
          <w:lang w:eastAsia="zh-CN"/>
        </w:rPr>
        <w:t>2、</w:t>
      </w:r>
      <w:r>
        <w:rPr>
          <w:rFonts w:hint="eastAsia" w:ascii="Arial Narrow" w:hAnsi="Arial Narrow" w:eastAsia="宋体"/>
          <w:sz w:val="24"/>
          <w:szCs w:val="24"/>
          <w:lang w:eastAsia="zh-CN"/>
        </w:rPr>
        <w:t>截至2023年12月31日</w:t>
      </w:r>
      <w:r>
        <w:rPr>
          <w:rFonts w:ascii="Arial Narrow" w:hAnsi="Arial Narrow" w:eastAsia="宋体"/>
          <w:sz w:val="24"/>
          <w:szCs w:val="24"/>
          <w:lang w:eastAsia="zh-CN"/>
        </w:rPr>
        <w:t>，贵单位负债总额为</w:t>
      </w:r>
      <w:r>
        <w:rPr>
          <w:rFonts w:hint="eastAsia" w:ascii="Arial Narrow" w:hAnsi="Arial Narrow" w:eastAsia="宋体"/>
          <w:sz w:val="24"/>
          <w:szCs w:val="24"/>
          <w:lang w:eastAsia="zh-CN"/>
        </w:rPr>
        <w:t>4,400.00</w:t>
      </w:r>
      <w:r>
        <w:rPr>
          <w:rFonts w:ascii="Arial Narrow" w:hAnsi="Arial Narrow" w:eastAsia="宋体"/>
          <w:sz w:val="24"/>
          <w:szCs w:val="24"/>
          <w:lang w:eastAsia="zh-CN"/>
        </w:rPr>
        <w:t>元，其中：流动负债</w:t>
      </w:r>
      <w:r>
        <w:rPr>
          <w:rFonts w:hint="eastAsia" w:ascii="Arial Narrow" w:hAnsi="Arial Narrow" w:eastAsia="宋体"/>
          <w:sz w:val="24"/>
          <w:szCs w:val="24"/>
          <w:lang w:eastAsia="zh-CN"/>
        </w:rPr>
        <w:t>4,400.00</w:t>
      </w:r>
      <w:r>
        <w:rPr>
          <w:rFonts w:ascii="Arial Narrow" w:hAnsi="Arial Narrow" w:eastAsia="宋体"/>
          <w:sz w:val="24"/>
          <w:szCs w:val="24"/>
          <w:lang w:eastAsia="zh-CN"/>
        </w:rPr>
        <w:t>元。</w:t>
      </w:r>
    </w:p>
    <w:p>
      <w:pPr>
        <w:spacing w:after="120" w:afterLines="50" w:line="360" w:lineRule="auto"/>
        <w:ind w:firstLine="480" w:firstLineChars="200"/>
        <w:jc w:val="both"/>
        <w:rPr>
          <w:rFonts w:ascii="Arial Narrow" w:hAnsi="Arial Narrow" w:eastAsia="宋体"/>
          <w:sz w:val="24"/>
          <w:szCs w:val="24"/>
          <w:lang w:eastAsia="zh-CN"/>
        </w:rPr>
      </w:pPr>
      <w:r>
        <w:rPr>
          <w:rFonts w:ascii="Arial Narrow" w:hAnsi="Arial Narrow" w:eastAsia="宋体"/>
          <w:sz w:val="24"/>
          <w:szCs w:val="24"/>
          <w:lang w:eastAsia="zh-CN"/>
        </w:rPr>
        <w:t>3、</w:t>
      </w:r>
      <w:r>
        <w:rPr>
          <w:rFonts w:hint="eastAsia" w:ascii="Arial Narrow" w:hAnsi="Arial Narrow" w:eastAsia="宋体"/>
          <w:sz w:val="24"/>
          <w:szCs w:val="24"/>
          <w:lang w:eastAsia="zh-CN"/>
        </w:rPr>
        <w:t>截至2023年12月31日</w:t>
      </w:r>
      <w:r>
        <w:rPr>
          <w:rFonts w:ascii="Arial Narrow" w:hAnsi="Arial Narrow" w:eastAsia="宋体"/>
          <w:sz w:val="24"/>
          <w:szCs w:val="24"/>
          <w:lang w:eastAsia="zh-CN"/>
        </w:rPr>
        <w:t>，贵单位净资产总额</w:t>
      </w:r>
      <w:r>
        <w:rPr>
          <w:rFonts w:hint="eastAsia" w:ascii="Arial Narrow" w:hAnsi="Arial Narrow" w:eastAsia="宋体"/>
          <w:sz w:val="24"/>
          <w:szCs w:val="24"/>
          <w:lang w:eastAsia="zh-CN"/>
        </w:rPr>
        <w:t>806,126.26</w:t>
      </w:r>
      <w:r>
        <w:rPr>
          <w:rFonts w:ascii="Arial Narrow" w:hAnsi="Arial Narrow" w:eastAsia="宋体"/>
          <w:sz w:val="24"/>
          <w:szCs w:val="24"/>
          <w:lang w:eastAsia="zh-CN"/>
        </w:rPr>
        <w:t>元，其中：限定性净资产</w:t>
      </w:r>
      <w:r>
        <w:rPr>
          <w:rFonts w:hint="eastAsia" w:ascii="Arial Narrow" w:hAnsi="Arial Narrow" w:eastAsia="宋体"/>
          <w:sz w:val="24"/>
          <w:szCs w:val="24"/>
          <w:lang w:eastAsia="zh-CN"/>
        </w:rPr>
        <w:t>260,253.66</w:t>
      </w:r>
      <w:r>
        <w:rPr>
          <w:rFonts w:ascii="Arial Narrow" w:hAnsi="Arial Narrow" w:eastAsia="宋体"/>
          <w:sz w:val="24"/>
          <w:szCs w:val="24"/>
          <w:lang w:eastAsia="zh-CN"/>
        </w:rPr>
        <w:t>元，非限定性净资产</w:t>
      </w:r>
      <w:r>
        <w:rPr>
          <w:rFonts w:hint="eastAsia" w:ascii="Arial Narrow" w:hAnsi="Arial Narrow" w:eastAsia="宋体"/>
          <w:sz w:val="24"/>
          <w:szCs w:val="24"/>
          <w:lang w:eastAsia="zh-CN"/>
        </w:rPr>
        <w:t>545,872.60</w:t>
      </w:r>
      <w:r>
        <w:rPr>
          <w:rFonts w:ascii="Arial Narrow" w:hAnsi="Arial Narrow" w:eastAsia="宋体"/>
          <w:sz w:val="24"/>
          <w:szCs w:val="24"/>
          <w:lang w:eastAsia="zh-CN"/>
        </w:rPr>
        <w:t>元。</w:t>
      </w:r>
    </w:p>
    <w:p>
      <w:pPr>
        <w:spacing w:after="120" w:afterLines="50" w:line="360" w:lineRule="auto"/>
        <w:ind w:firstLine="472" w:firstLineChars="196"/>
        <w:jc w:val="both"/>
        <w:outlineLvl w:val="0"/>
        <w:rPr>
          <w:rFonts w:ascii="Arial Narrow" w:hAnsi="Arial Narrow" w:eastAsia="宋体"/>
          <w:b/>
          <w:bCs/>
          <w:sz w:val="24"/>
        </w:rPr>
      </w:pPr>
      <w:r>
        <w:rPr>
          <w:rFonts w:ascii="Arial Narrow" w:hAnsi="Arial Narrow" w:eastAsia="宋体"/>
          <w:b/>
          <w:bCs/>
          <w:sz w:val="24"/>
          <w:lang w:eastAsia="zh-CN"/>
        </w:rPr>
        <w:t>七</w:t>
      </w:r>
      <w:r>
        <w:rPr>
          <w:rFonts w:ascii="Arial Narrow" w:hAnsi="Arial Narrow" w:eastAsia="宋体"/>
          <w:b/>
          <w:bCs/>
          <w:sz w:val="24"/>
        </w:rPr>
        <w:t>、收支情况</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1、贵单位</w:t>
      </w:r>
      <w:r>
        <w:rPr>
          <w:rFonts w:hint="eastAsia" w:ascii="Arial Narrow" w:hAnsi="Arial Narrow" w:eastAsia="宋体"/>
          <w:sz w:val="24"/>
          <w:szCs w:val="24"/>
          <w:lang w:eastAsia="zh-CN"/>
        </w:rPr>
        <w:t>2023</w:t>
      </w:r>
      <w:r>
        <w:rPr>
          <w:rFonts w:ascii="Arial Narrow" w:hAnsi="Arial Narrow" w:eastAsia="宋体"/>
          <w:sz w:val="24"/>
          <w:szCs w:val="24"/>
          <w:lang w:eastAsia="zh-CN"/>
        </w:rPr>
        <w:t>年度收入1,293,627.21元，其中：捐赠收入</w:t>
      </w:r>
      <w:r>
        <w:rPr>
          <w:rFonts w:hint="eastAsia" w:ascii="Arial Narrow" w:hAnsi="Arial Narrow" w:eastAsia="宋体"/>
          <w:sz w:val="24"/>
          <w:szCs w:val="24"/>
          <w:lang w:eastAsia="zh-CN"/>
        </w:rPr>
        <w:t>1,290,982.76</w:t>
      </w:r>
      <w:r>
        <w:rPr>
          <w:rFonts w:ascii="Arial Narrow" w:hAnsi="Arial Narrow" w:eastAsia="宋体"/>
          <w:sz w:val="24"/>
          <w:szCs w:val="24"/>
          <w:lang w:eastAsia="zh-CN"/>
        </w:rPr>
        <w:t>元</w:t>
      </w:r>
      <w:r>
        <w:rPr>
          <w:rFonts w:hint="eastAsia" w:ascii="Arial Narrow" w:hAnsi="Arial Narrow" w:eastAsia="宋体"/>
          <w:sz w:val="24"/>
          <w:szCs w:val="24"/>
          <w:lang w:eastAsia="zh-CN"/>
        </w:rPr>
        <w:t>，</w:t>
      </w:r>
      <w:r>
        <w:rPr>
          <w:rFonts w:hint="eastAsia" w:ascii="Arial Narrow" w:hAnsi="Arial Narrow" w:eastAsia="宋体"/>
          <w:sz w:val="24"/>
          <w:szCs w:val="24"/>
          <w:lang w:val="en-US" w:eastAsia="zh-CN"/>
        </w:rPr>
        <w:t>其他收入</w:t>
      </w:r>
      <w:r>
        <w:rPr>
          <w:rFonts w:hint="eastAsia" w:ascii="Arial Narrow" w:hAnsi="Arial Narrow" w:eastAsia="宋体"/>
          <w:sz w:val="24"/>
          <w:szCs w:val="24"/>
          <w:lang w:eastAsia="zh-CN"/>
        </w:rPr>
        <w:t xml:space="preserve"> 2,644.45 </w:t>
      </w:r>
      <w:r>
        <w:rPr>
          <w:rFonts w:hint="eastAsia" w:ascii="Arial Narrow" w:hAnsi="Arial Narrow" w:eastAsia="宋体"/>
          <w:sz w:val="24"/>
          <w:szCs w:val="24"/>
          <w:lang w:val="en-US" w:eastAsia="zh-CN"/>
        </w:rPr>
        <w:t>元</w:t>
      </w:r>
      <w:r>
        <w:rPr>
          <w:rFonts w:ascii="Arial Narrow" w:hAnsi="Arial Narrow" w:eastAsia="宋体"/>
          <w:sz w:val="24"/>
          <w:szCs w:val="24"/>
          <w:lang w:eastAsia="zh-CN"/>
        </w:rPr>
        <w:t>。</w:t>
      </w:r>
    </w:p>
    <w:p>
      <w:pPr>
        <w:spacing w:after="120" w:afterLines="50" w:line="360" w:lineRule="auto"/>
        <w:ind w:firstLine="480" w:firstLineChars="200"/>
        <w:rPr>
          <w:rFonts w:ascii="Arial Narrow" w:hAnsi="Arial Narrow" w:eastAsia="宋体"/>
          <w:sz w:val="24"/>
          <w:szCs w:val="24"/>
          <w:lang w:eastAsia="zh-CN"/>
        </w:rPr>
      </w:pPr>
      <w:r>
        <w:rPr>
          <w:rFonts w:ascii="Arial Narrow" w:hAnsi="Arial Narrow" w:eastAsia="宋体"/>
          <w:sz w:val="24"/>
          <w:szCs w:val="24"/>
          <w:lang w:eastAsia="zh-CN"/>
        </w:rPr>
        <w:t>2、贵单位</w:t>
      </w:r>
      <w:r>
        <w:rPr>
          <w:rFonts w:hint="eastAsia" w:ascii="Arial Narrow" w:hAnsi="Arial Narrow" w:eastAsia="宋体"/>
          <w:sz w:val="24"/>
          <w:szCs w:val="24"/>
          <w:lang w:eastAsia="zh-CN"/>
        </w:rPr>
        <w:t>2023</w:t>
      </w:r>
      <w:r>
        <w:rPr>
          <w:rFonts w:ascii="Arial Narrow" w:hAnsi="Arial Narrow" w:eastAsia="宋体"/>
          <w:sz w:val="24"/>
          <w:szCs w:val="24"/>
          <w:lang w:eastAsia="zh-CN"/>
        </w:rPr>
        <w:t>年度费用</w:t>
      </w:r>
      <w:r>
        <w:rPr>
          <w:rFonts w:hint="eastAsia" w:ascii="Arial Narrow" w:hAnsi="Arial Narrow" w:eastAsia="宋体"/>
          <w:sz w:val="24"/>
          <w:szCs w:val="24"/>
          <w:lang w:eastAsia="zh-CN"/>
        </w:rPr>
        <w:t>1,678,212.27</w:t>
      </w:r>
      <w:r>
        <w:rPr>
          <w:rFonts w:ascii="Arial Narrow" w:hAnsi="Arial Narrow" w:eastAsia="宋体"/>
          <w:sz w:val="24"/>
          <w:szCs w:val="24"/>
          <w:lang w:eastAsia="zh-CN"/>
        </w:rPr>
        <w:t>元，</w:t>
      </w:r>
      <w:r>
        <w:rPr>
          <w:rFonts w:hint="eastAsia" w:ascii="Arial Narrow" w:hAnsi="Arial Narrow" w:eastAsia="宋体"/>
          <w:sz w:val="24"/>
          <w:szCs w:val="24"/>
          <w:lang w:val="en-US" w:eastAsia="zh-CN"/>
        </w:rPr>
        <w:t>当年支出占当年收入的</w:t>
      </w:r>
      <w:r>
        <w:rPr>
          <w:rFonts w:hint="eastAsia" w:ascii="Arial Narrow" w:hAnsi="Arial Narrow" w:eastAsia="宋体"/>
          <w:sz w:val="24"/>
          <w:szCs w:val="24"/>
          <w:lang w:eastAsia="zh-CN"/>
        </w:rPr>
        <w:t>129.73%</w:t>
      </w:r>
      <w:r>
        <w:rPr>
          <w:rFonts w:hint="eastAsia" w:ascii="Arial Narrow" w:hAnsi="Arial Narrow" w:eastAsia="宋体"/>
          <w:sz w:val="24"/>
          <w:szCs w:val="24"/>
          <w:lang w:val="en-US" w:eastAsia="zh-CN"/>
        </w:rPr>
        <w:t>。</w:t>
      </w:r>
      <w:r>
        <w:rPr>
          <w:rFonts w:ascii="Arial Narrow" w:hAnsi="Arial Narrow" w:eastAsia="宋体"/>
          <w:sz w:val="24"/>
          <w:szCs w:val="24"/>
          <w:lang w:eastAsia="zh-CN"/>
        </w:rPr>
        <w:t>其中：业务活动成本</w:t>
      </w:r>
      <w:r>
        <w:rPr>
          <w:rFonts w:hint="eastAsia" w:ascii="Arial Narrow" w:hAnsi="Arial Narrow" w:eastAsia="宋体"/>
          <w:sz w:val="24"/>
          <w:szCs w:val="24"/>
          <w:lang w:eastAsia="zh-CN"/>
        </w:rPr>
        <w:t>1,673,085.77</w:t>
      </w:r>
      <w:r>
        <w:rPr>
          <w:rFonts w:ascii="Arial Narrow" w:hAnsi="Arial Narrow" w:eastAsia="宋体"/>
          <w:sz w:val="24"/>
          <w:szCs w:val="24"/>
          <w:lang w:eastAsia="zh-CN"/>
        </w:rPr>
        <w:t>元，</w:t>
      </w:r>
      <w:r>
        <w:rPr>
          <w:rFonts w:hint="eastAsia" w:ascii="Arial Narrow" w:hAnsi="Arial Narrow" w:eastAsia="宋体"/>
          <w:sz w:val="24"/>
          <w:szCs w:val="24"/>
          <w:lang w:val="en-US" w:eastAsia="zh-CN"/>
        </w:rPr>
        <w:t>占当年收入的</w:t>
      </w:r>
      <w:r>
        <w:rPr>
          <w:rFonts w:hint="eastAsia" w:ascii="Arial Narrow" w:hAnsi="Arial Narrow" w:eastAsia="宋体"/>
          <w:sz w:val="24"/>
          <w:szCs w:val="24"/>
          <w:lang w:eastAsia="zh-CN"/>
        </w:rPr>
        <w:t>129.33%；</w:t>
      </w:r>
      <w:r>
        <w:rPr>
          <w:rFonts w:ascii="Arial Narrow" w:hAnsi="Arial Narrow" w:eastAsia="宋体"/>
          <w:sz w:val="24"/>
          <w:szCs w:val="24"/>
          <w:lang w:eastAsia="zh-CN"/>
        </w:rPr>
        <w:t>管理费用</w:t>
      </w:r>
      <w:r>
        <w:rPr>
          <w:rFonts w:hint="eastAsia" w:ascii="Arial Narrow" w:hAnsi="Arial Narrow" w:eastAsia="宋体"/>
          <w:sz w:val="24"/>
          <w:szCs w:val="24"/>
          <w:lang w:eastAsia="zh-CN"/>
        </w:rPr>
        <w:t>5,050.00</w:t>
      </w:r>
      <w:r>
        <w:rPr>
          <w:rFonts w:ascii="Arial Narrow" w:hAnsi="Arial Narrow" w:eastAsia="宋体"/>
          <w:sz w:val="24"/>
          <w:szCs w:val="24"/>
          <w:lang w:eastAsia="zh-CN"/>
        </w:rPr>
        <w:t>元，</w:t>
      </w:r>
      <w:r>
        <w:rPr>
          <w:rFonts w:hint="eastAsia" w:ascii="Arial Narrow" w:hAnsi="Arial Narrow" w:eastAsia="宋体"/>
          <w:sz w:val="24"/>
          <w:szCs w:val="24"/>
          <w:lang w:val="en-US" w:eastAsia="zh-CN"/>
        </w:rPr>
        <w:t>占当年收入的</w:t>
      </w:r>
      <w:r>
        <w:rPr>
          <w:rFonts w:hint="eastAsia" w:ascii="Arial Narrow" w:hAnsi="Arial Narrow" w:eastAsia="宋体"/>
          <w:sz w:val="24"/>
          <w:szCs w:val="24"/>
          <w:lang w:eastAsia="zh-CN"/>
        </w:rPr>
        <w:t>0.39%；</w:t>
      </w:r>
      <w:r>
        <w:rPr>
          <w:rFonts w:ascii="Arial Narrow" w:hAnsi="Arial Narrow" w:eastAsia="宋体"/>
          <w:sz w:val="24"/>
          <w:szCs w:val="24"/>
          <w:lang w:eastAsia="zh-CN"/>
        </w:rPr>
        <w:t>其他费用</w:t>
      </w:r>
      <w:r>
        <w:rPr>
          <w:rFonts w:hint="eastAsia" w:ascii="Arial Narrow" w:hAnsi="Arial Narrow" w:eastAsia="宋体"/>
          <w:sz w:val="24"/>
          <w:szCs w:val="24"/>
          <w:lang w:eastAsia="zh-CN"/>
        </w:rPr>
        <w:t>76.50</w:t>
      </w:r>
      <w:r>
        <w:rPr>
          <w:rFonts w:ascii="Arial Narrow" w:hAnsi="Arial Narrow" w:eastAsia="宋体"/>
          <w:sz w:val="24"/>
          <w:szCs w:val="24"/>
          <w:lang w:eastAsia="zh-CN"/>
        </w:rPr>
        <w:t>元</w:t>
      </w:r>
      <w:r>
        <w:rPr>
          <w:rFonts w:hint="eastAsia" w:ascii="Arial Narrow" w:hAnsi="Arial Narrow" w:eastAsia="宋体"/>
          <w:sz w:val="24"/>
          <w:szCs w:val="24"/>
          <w:lang w:eastAsia="zh-CN"/>
        </w:rPr>
        <w:t>，</w:t>
      </w:r>
      <w:r>
        <w:rPr>
          <w:rFonts w:hint="eastAsia" w:ascii="Arial Narrow" w:hAnsi="Arial Narrow" w:eastAsia="宋体"/>
          <w:sz w:val="24"/>
          <w:szCs w:val="24"/>
          <w:lang w:val="en-US" w:eastAsia="zh-CN"/>
        </w:rPr>
        <w:t>占当年收入的</w:t>
      </w:r>
      <w:r>
        <w:rPr>
          <w:rFonts w:hint="eastAsia" w:ascii="Arial Narrow" w:hAnsi="Arial Narrow" w:eastAsia="宋体"/>
          <w:sz w:val="24"/>
          <w:szCs w:val="24"/>
          <w:lang w:eastAsia="zh-CN"/>
        </w:rPr>
        <w:t>0.01%</w:t>
      </w:r>
      <w:r>
        <w:rPr>
          <w:rFonts w:ascii="Arial Narrow" w:hAnsi="Arial Narrow" w:eastAsia="宋体"/>
          <w:sz w:val="24"/>
          <w:szCs w:val="24"/>
          <w:lang w:eastAsia="zh-CN"/>
        </w:rPr>
        <w:t>。</w:t>
      </w:r>
    </w:p>
    <w:p>
      <w:pPr>
        <w:spacing w:before="120" w:beforeLines="50" w:line="360" w:lineRule="auto"/>
        <w:ind w:firstLine="480" w:firstLineChars="200"/>
        <w:rPr>
          <w:rFonts w:ascii="Arial Narrow" w:hAnsi="Arial Narrow" w:eastAsia="宋体"/>
          <w:snapToGrid w:val="0"/>
          <w:sz w:val="24"/>
          <w:szCs w:val="24"/>
          <w:lang w:eastAsia="zh-CN"/>
        </w:rPr>
      </w:pPr>
    </w:p>
    <w:p>
      <w:pPr>
        <w:spacing w:before="120" w:beforeLines="50" w:line="360" w:lineRule="auto"/>
        <w:ind w:firstLine="480" w:firstLineChars="200"/>
        <w:rPr>
          <w:rFonts w:ascii="Arial Narrow" w:hAnsi="Arial Narrow" w:eastAsia="宋体"/>
          <w:snapToGrid w:val="0"/>
          <w:sz w:val="24"/>
          <w:szCs w:val="24"/>
          <w:lang w:eastAsia="zh-CN"/>
        </w:rPr>
      </w:pPr>
    </w:p>
    <w:p>
      <w:pPr>
        <w:spacing w:before="120" w:beforeLines="50" w:line="360" w:lineRule="auto"/>
        <w:ind w:firstLine="480" w:firstLineChars="200"/>
        <w:rPr>
          <w:rFonts w:ascii="Arial Narrow" w:hAnsi="Arial Narrow" w:eastAsia="宋体"/>
          <w:snapToGrid w:val="0"/>
          <w:sz w:val="24"/>
          <w:szCs w:val="24"/>
          <w:lang w:eastAsia="zh-CN"/>
        </w:rPr>
      </w:pPr>
      <w:r>
        <w:rPr>
          <w:rFonts w:ascii="Arial Narrow" w:hAnsi="Arial Narrow" w:eastAsia="宋体"/>
          <w:snapToGrid w:val="0"/>
          <w:sz w:val="24"/>
          <w:szCs w:val="24"/>
          <w:lang w:eastAsia="zh-CN"/>
        </w:rPr>
        <w:t>（</w:t>
      </w:r>
      <w:r>
        <w:rPr>
          <w:rFonts w:ascii="Arial Narrow" w:hAnsi="Arial Narrow" w:eastAsia="宋体"/>
          <w:sz w:val="24"/>
          <w:szCs w:val="24"/>
          <w:lang w:eastAsia="zh-CN"/>
        </w:rPr>
        <w:t>此页</w:t>
      </w:r>
      <w:r>
        <w:rPr>
          <w:rFonts w:ascii="Arial Narrow" w:hAnsi="Arial Narrow" w:eastAsia="宋体"/>
          <w:snapToGrid w:val="0"/>
          <w:sz w:val="24"/>
          <w:szCs w:val="24"/>
          <w:lang w:eastAsia="zh-CN"/>
        </w:rPr>
        <w:t>为</w:t>
      </w:r>
      <w:r>
        <w:rPr>
          <w:rFonts w:hint="eastAsia" w:ascii="Arial Narrow" w:hAnsi="Arial Narrow" w:eastAsia="宋体"/>
          <w:sz w:val="24"/>
          <w:szCs w:val="24"/>
          <w:lang w:eastAsia="zh-CN"/>
        </w:rPr>
        <w:t>钦州市红十字会</w:t>
      </w:r>
      <w:r>
        <w:rPr>
          <w:rFonts w:hint="eastAsia" w:ascii="Arial Narrow" w:hAnsi="Arial Narrow" w:eastAsia="宋体"/>
          <w:snapToGrid w:val="0"/>
          <w:sz w:val="24"/>
          <w:szCs w:val="24"/>
          <w:lang w:eastAsia="zh-CN"/>
        </w:rPr>
        <w:t>财天下审字[2024]4501Z0008号</w:t>
      </w:r>
      <w:r>
        <w:rPr>
          <w:rFonts w:ascii="Arial Narrow" w:hAnsi="Arial Narrow" w:eastAsia="宋体"/>
          <w:snapToGrid w:val="0"/>
          <w:sz w:val="24"/>
          <w:szCs w:val="24"/>
          <w:lang w:eastAsia="zh-CN"/>
        </w:rPr>
        <w:t>审计报告之签字盖章页。）</w:t>
      </w:r>
    </w:p>
    <w:p>
      <w:pPr>
        <w:spacing w:before="120" w:beforeLines="50" w:line="360" w:lineRule="auto"/>
        <w:ind w:firstLine="480" w:firstLineChars="200"/>
        <w:rPr>
          <w:rFonts w:ascii="Arial Narrow" w:hAnsi="Arial Narrow" w:eastAsia="宋体"/>
          <w:snapToGrid w:val="0"/>
          <w:sz w:val="24"/>
          <w:szCs w:val="24"/>
          <w:lang w:eastAsia="zh-CN"/>
        </w:rPr>
      </w:pPr>
    </w:p>
    <w:p>
      <w:pPr>
        <w:spacing w:before="120" w:beforeLines="50" w:line="360" w:lineRule="auto"/>
        <w:ind w:firstLine="480" w:firstLineChars="200"/>
        <w:rPr>
          <w:rFonts w:ascii="Arial Narrow" w:hAnsi="Arial Narrow" w:eastAsia="宋体"/>
          <w:snapToGrid w:val="0"/>
          <w:sz w:val="24"/>
          <w:szCs w:val="24"/>
          <w:lang w:eastAsia="zh-CN"/>
        </w:rPr>
      </w:pPr>
    </w:p>
    <w:p>
      <w:pPr>
        <w:spacing w:before="120" w:beforeLines="50" w:line="360" w:lineRule="auto"/>
        <w:ind w:firstLine="480" w:firstLineChars="200"/>
        <w:rPr>
          <w:rFonts w:ascii="Arial Narrow" w:hAnsi="Arial Narrow" w:eastAsia="宋体"/>
          <w:snapToGrid w:val="0"/>
          <w:sz w:val="24"/>
          <w:szCs w:val="24"/>
          <w:lang w:eastAsia="zh-CN"/>
        </w:rPr>
      </w:pPr>
    </w:p>
    <w:tbl>
      <w:tblPr>
        <w:tblStyle w:val="13"/>
        <w:tblpPr w:leftFromText="181" w:rightFromText="181" w:vertAnchor="text" w:horzAnchor="margin" w:tblpXSpec="center" w:tblpY="1"/>
        <w:tblOverlap w:val="never"/>
        <w:tblW w:w="9116" w:type="dxa"/>
        <w:tblInd w:w="0" w:type="dxa"/>
        <w:tblLayout w:type="fixed"/>
        <w:tblCellMar>
          <w:top w:w="0" w:type="dxa"/>
          <w:left w:w="108" w:type="dxa"/>
          <w:bottom w:w="0" w:type="dxa"/>
          <w:right w:w="108" w:type="dxa"/>
        </w:tblCellMar>
      </w:tblPr>
      <w:tblGrid>
        <w:gridCol w:w="4361"/>
        <w:gridCol w:w="567"/>
        <w:gridCol w:w="4188"/>
      </w:tblGrid>
      <w:tr>
        <w:tblPrEx>
          <w:tblCellMar>
            <w:top w:w="0" w:type="dxa"/>
            <w:left w:w="108" w:type="dxa"/>
            <w:bottom w:w="0" w:type="dxa"/>
            <w:right w:w="108" w:type="dxa"/>
          </w:tblCellMar>
        </w:tblPrEx>
        <w:trPr>
          <w:trHeight w:val="1305" w:hRule="atLeast"/>
        </w:trPr>
        <w:tc>
          <w:tcPr>
            <w:tcW w:w="4361" w:type="dxa"/>
          </w:tcPr>
          <w:p>
            <w:pPr>
              <w:spacing w:line="360" w:lineRule="auto"/>
              <w:ind w:left="400" w:leftChars="200"/>
              <w:rPr>
                <w:rFonts w:ascii="Arial Narrow" w:hAnsi="Arial Narrow" w:eastAsia="宋体"/>
                <w:color w:val="auto"/>
                <w:spacing w:val="4"/>
                <w:sz w:val="24"/>
                <w:szCs w:val="24"/>
                <w:lang w:eastAsia="zh-CN"/>
              </w:rPr>
            </w:pPr>
            <w:r>
              <w:rPr>
                <w:rFonts w:ascii="Arial Narrow" w:hAnsi="Arial Narrow" w:eastAsia="宋体"/>
                <w:color w:val="auto"/>
                <w:spacing w:val="4"/>
                <w:sz w:val="24"/>
                <w:szCs w:val="24"/>
                <w:lang w:eastAsia="zh-CN"/>
              </w:rPr>
              <w:t>广西财天下会计师事务所有限公司</w:t>
            </w:r>
          </w:p>
          <w:p>
            <w:pPr>
              <w:spacing w:line="360" w:lineRule="auto"/>
              <w:ind w:left="400" w:leftChars="200"/>
              <w:rPr>
                <w:rFonts w:ascii="Arial Narrow" w:hAnsi="Arial Narrow" w:eastAsia="宋体"/>
                <w:snapToGrid w:val="0"/>
                <w:color w:val="auto"/>
                <w:sz w:val="24"/>
                <w:szCs w:val="24"/>
                <w:lang w:eastAsia="zh-CN"/>
              </w:rPr>
            </w:pPr>
          </w:p>
          <w:p>
            <w:pPr>
              <w:spacing w:line="360" w:lineRule="auto"/>
              <w:ind w:left="400" w:leftChars="200"/>
              <w:rPr>
                <w:rFonts w:ascii="Arial Narrow" w:hAnsi="Arial Narrow" w:eastAsia="宋体"/>
                <w:snapToGrid w:val="0"/>
                <w:color w:val="auto"/>
                <w:sz w:val="24"/>
                <w:szCs w:val="24"/>
                <w:highlight w:val="cyan"/>
                <w:lang w:val="en-AU" w:eastAsia="zh-CN"/>
              </w:rPr>
            </w:pPr>
          </w:p>
          <w:p>
            <w:pPr>
              <w:spacing w:line="360" w:lineRule="auto"/>
              <w:ind w:left="400" w:leftChars="200"/>
              <w:rPr>
                <w:rFonts w:ascii="Arial Narrow" w:hAnsi="Arial Narrow" w:eastAsia="宋体"/>
                <w:snapToGrid w:val="0"/>
                <w:color w:val="auto"/>
                <w:sz w:val="24"/>
                <w:szCs w:val="24"/>
                <w:highlight w:val="cyan"/>
                <w:lang w:eastAsia="zh-CN"/>
              </w:rPr>
            </w:pPr>
          </w:p>
        </w:tc>
        <w:tc>
          <w:tcPr>
            <w:tcW w:w="567" w:type="dxa"/>
          </w:tcPr>
          <w:p>
            <w:pPr>
              <w:spacing w:line="360" w:lineRule="auto"/>
              <w:ind w:left="400" w:leftChars="200" w:firstLine="120" w:firstLineChars="50"/>
              <w:rPr>
                <w:rFonts w:ascii="Arial Narrow" w:hAnsi="Arial Narrow" w:eastAsia="宋体"/>
                <w:snapToGrid w:val="0"/>
                <w:color w:val="auto"/>
                <w:sz w:val="24"/>
                <w:szCs w:val="24"/>
                <w:u w:val="single"/>
                <w:lang w:eastAsia="zh-CN"/>
              </w:rPr>
            </w:pPr>
            <w:r>
              <w:rPr>
                <w:rFonts w:ascii="Arial Narrow" w:hAnsi="Arial Narrow" w:eastAsia="宋体"/>
                <w:snapToGrid w:val="0"/>
                <w:color w:val="auto"/>
                <w:sz w:val="24"/>
                <w:szCs w:val="24"/>
                <w:u w:val="single"/>
                <w:lang w:eastAsia="zh-CN"/>
              </w:rPr>
              <w:t xml:space="preserve">    </w:t>
            </w:r>
          </w:p>
          <w:p>
            <w:pPr>
              <w:spacing w:line="360" w:lineRule="auto"/>
              <w:ind w:left="400" w:leftChars="200"/>
              <w:rPr>
                <w:rFonts w:ascii="Arial Narrow" w:hAnsi="Arial Narrow" w:eastAsia="宋体"/>
                <w:snapToGrid w:val="0"/>
                <w:color w:val="auto"/>
                <w:sz w:val="24"/>
                <w:szCs w:val="24"/>
                <w:lang w:eastAsia="zh-CN"/>
              </w:rPr>
            </w:pPr>
          </w:p>
          <w:p>
            <w:pPr>
              <w:spacing w:line="360" w:lineRule="auto"/>
              <w:ind w:left="400" w:leftChars="200"/>
              <w:rPr>
                <w:rFonts w:ascii="Arial Narrow" w:hAnsi="Arial Narrow" w:eastAsia="宋体"/>
                <w:snapToGrid w:val="0"/>
                <w:color w:val="auto"/>
                <w:sz w:val="24"/>
                <w:szCs w:val="24"/>
                <w:lang w:val="en-AU" w:eastAsia="zh-CN"/>
              </w:rPr>
            </w:pPr>
          </w:p>
          <w:p>
            <w:pPr>
              <w:spacing w:line="360" w:lineRule="auto"/>
              <w:ind w:left="400" w:leftChars="200"/>
              <w:rPr>
                <w:rFonts w:ascii="Arial Narrow" w:hAnsi="Arial Narrow" w:eastAsia="宋体"/>
                <w:snapToGrid w:val="0"/>
                <w:color w:val="auto"/>
                <w:sz w:val="24"/>
                <w:szCs w:val="24"/>
                <w:lang w:eastAsia="zh-CN"/>
              </w:rPr>
            </w:pPr>
          </w:p>
          <w:p>
            <w:pPr>
              <w:spacing w:line="360" w:lineRule="auto"/>
              <w:ind w:left="400" w:leftChars="200" w:firstLine="120" w:firstLineChars="50"/>
              <w:rPr>
                <w:rFonts w:ascii="Arial Narrow" w:hAnsi="Arial Narrow" w:eastAsia="宋体"/>
                <w:snapToGrid w:val="0"/>
                <w:color w:val="auto"/>
                <w:sz w:val="24"/>
                <w:szCs w:val="24"/>
                <w:lang w:eastAsia="zh-CN"/>
              </w:rPr>
            </w:pPr>
          </w:p>
        </w:tc>
        <w:tc>
          <w:tcPr>
            <w:tcW w:w="4188" w:type="dxa"/>
          </w:tcPr>
          <w:p>
            <w:pPr>
              <w:spacing w:line="360" w:lineRule="auto"/>
              <w:rPr>
                <w:rFonts w:ascii="Arial Narrow" w:hAnsi="Arial Narrow" w:eastAsia="宋体"/>
                <w:snapToGrid w:val="0"/>
                <w:color w:val="auto"/>
                <w:sz w:val="24"/>
                <w:szCs w:val="24"/>
                <w:u w:val="single"/>
                <w:lang w:eastAsia="zh-CN"/>
              </w:rPr>
            </w:pPr>
            <w:r>
              <w:rPr>
                <w:rFonts w:ascii="Arial Narrow" w:hAnsi="Arial Narrow" w:eastAsia="宋体"/>
                <w:snapToGrid w:val="0"/>
                <w:color w:val="auto"/>
                <w:sz w:val="24"/>
                <w:szCs w:val="24"/>
                <w:lang w:eastAsia="zh-CN"/>
              </w:rPr>
              <w:t>中国注册会计师:________________</w:t>
            </w:r>
          </w:p>
          <w:p>
            <w:pPr>
              <w:spacing w:line="360" w:lineRule="auto"/>
              <w:ind w:left="0" w:leftChars="0" w:firstLine="2160" w:firstLineChars="900"/>
              <w:rPr>
                <w:rFonts w:ascii="Arial Narrow" w:hAnsi="Arial Narrow" w:eastAsia="宋体"/>
                <w:snapToGrid w:val="0"/>
                <w:color w:val="auto"/>
                <w:sz w:val="24"/>
                <w:szCs w:val="24"/>
                <w:u w:val="single"/>
                <w:lang w:eastAsia="zh-CN"/>
              </w:rPr>
            </w:pPr>
            <w:r>
              <w:rPr>
                <w:rFonts w:hint="eastAsia" w:ascii="Arial Narrow" w:hAnsi="Arial Narrow" w:eastAsia="宋体"/>
                <w:snapToGrid w:val="0"/>
                <w:color w:val="auto"/>
                <w:sz w:val="24"/>
                <w:szCs w:val="24"/>
                <w:lang w:val="en-US" w:eastAsia="zh-CN"/>
              </w:rPr>
              <w:t>宾石养</w:t>
            </w:r>
          </w:p>
          <w:p>
            <w:pPr>
              <w:spacing w:line="360" w:lineRule="auto"/>
              <w:ind w:left="400" w:leftChars="200"/>
              <w:rPr>
                <w:rFonts w:ascii="Arial Narrow" w:hAnsi="Arial Narrow" w:eastAsia="宋体"/>
                <w:snapToGrid w:val="0"/>
                <w:color w:val="auto"/>
                <w:sz w:val="24"/>
                <w:szCs w:val="24"/>
                <w:u w:val="single"/>
                <w:lang w:eastAsia="zh-CN"/>
              </w:rPr>
            </w:pPr>
          </w:p>
          <w:p>
            <w:pPr>
              <w:spacing w:line="360" w:lineRule="auto"/>
              <w:rPr>
                <w:rFonts w:ascii="Arial Narrow" w:hAnsi="Arial Narrow" w:eastAsia="宋体"/>
                <w:snapToGrid w:val="0"/>
                <w:color w:val="auto"/>
                <w:sz w:val="24"/>
                <w:szCs w:val="24"/>
                <w:u w:val="single"/>
                <w:lang w:eastAsia="zh-CN"/>
              </w:rPr>
            </w:pPr>
            <w:r>
              <w:rPr>
                <w:rFonts w:ascii="Arial Narrow" w:hAnsi="Arial Narrow" w:eastAsia="宋体"/>
                <w:snapToGrid w:val="0"/>
                <w:color w:val="auto"/>
                <w:sz w:val="24"/>
                <w:szCs w:val="24"/>
                <w:lang w:eastAsia="zh-CN"/>
              </w:rPr>
              <w:t>中国注册会计师:_________________</w:t>
            </w:r>
          </w:p>
          <w:p>
            <w:pPr>
              <w:spacing w:line="360" w:lineRule="auto"/>
              <w:ind w:left="400" w:leftChars="200"/>
              <w:rPr>
                <w:rFonts w:ascii="Arial Narrow" w:hAnsi="Arial Narrow" w:eastAsia="宋体"/>
                <w:snapToGrid w:val="0"/>
                <w:color w:val="auto"/>
                <w:sz w:val="24"/>
                <w:szCs w:val="24"/>
                <w:u w:val="single"/>
                <w:lang w:eastAsia="zh-CN"/>
              </w:rPr>
            </w:pPr>
            <w:r>
              <w:rPr>
                <w:rFonts w:ascii="Arial Narrow" w:hAnsi="Arial Narrow" w:eastAsia="宋体"/>
                <w:snapToGrid w:val="0"/>
                <w:color w:val="auto"/>
                <w:sz w:val="24"/>
                <w:szCs w:val="24"/>
                <w:lang w:eastAsia="zh-CN"/>
              </w:rPr>
              <w:t xml:space="preserve">                 </w:t>
            </w:r>
            <w:bookmarkStart w:id="1" w:name="_GoBack"/>
            <w:r>
              <w:rPr>
                <w:rFonts w:ascii="Arial Narrow" w:hAnsi="Arial Narrow" w:eastAsia="宋体"/>
                <w:snapToGrid w:val="0"/>
                <w:color w:val="auto"/>
                <w:sz w:val="24"/>
                <w:szCs w:val="24"/>
                <w:lang w:eastAsia="zh-CN"/>
              </w:rPr>
              <w:t xml:space="preserve"> </w:t>
            </w:r>
            <w:r>
              <w:rPr>
                <w:rFonts w:hint="eastAsia" w:ascii="Arial Narrow" w:hAnsi="Arial Narrow" w:eastAsia="宋体"/>
                <w:snapToGrid w:val="0"/>
                <w:color w:val="auto"/>
                <w:sz w:val="24"/>
                <w:szCs w:val="24"/>
                <w:lang w:val="en-US" w:eastAsia="zh-CN"/>
              </w:rPr>
              <w:t xml:space="preserve">          </w:t>
            </w:r>
            <w:r>
              <w:rPr>
                <w:rFonts w:ascii="Arial Narrow" w:hAnsi="Arial Narrow" w:eastAsia="宋体"/>
                <w:snapToGrid w:val="0"/>
                <w:color w:val="auto"/>
                <w:sz w:val="24"/>
                <w:szCs w:val="24"/>
                <w:lang w:eastAsia="zh-CN"/>
              </w:rPr>
              <w:t xml:space="preserve">  </w:t>
            </w:r>
            <w:r>
              <w:rPr>
                <w:rFonts w:hint="eastAsia" w:ascii="Arial Narrow" w:hAnsi="Arial Narrow" w:eastAsia="宋体"/>
                <w:snapToGrid w:val="0"/>
                <w:color w:val="auto"/>
                <w:sz w:val="24"/>
                <w:szCs w:val="24"/>
                <w:lang w:val="en-US" w:eastAsia="zh-CN"/>
              </w:rPr>
              <w:t xml:space="preserve">  晏英梅</w:t>
            </w:r>
            <w:r>
              <w:rPr>
                <w:rFonts w:ascii="Arial Narrow" w:hAnsi="Arial Narrow" w:eastAsia="宋体"/>
                <w:snapToGrid w:val="0"/>
                <w:color w:val="auto"/>
                <w:sz w:val="24"/>
                <w:szCs w:val="24"/>
                <w:u w:val="single"/>
                <w:lang w:eastAsia="zh-CN"/>
              </w:rPr>
              <w:t xml:space="preserve"> </w:t>
            </w:r>
          </w:p>
          <w:bookmarkEnd w:id="1"/>
          <w:p>
            <w:pPr>
              <w:spacing w:line="360" w:lineRule="auto"/>
              <w:ind w:left="400" w:leftChars="200"/>
              <w:rPr>
                <w:rFonts w:ascii="Arial Narrow" w:hAnsi="Arial Narrow" w:eastAsia="宋体"/>
                <w:snapToGrid w:val="0"/>
                <w:color w:val="auto"/>
                <w:sz w:val="24"/>
                <w:szCs w:val="24"/>
                <w:u w:val="single"/>
                <w:lang w:eastAsia="zh-CN"/>
              </w:rPr>
            </w:pPr>
          </w:p>
        </w:tc>
      </w:tr>
      <w:tr>
        <w:tblPrEx>
          <w:tblCellMar>
            <w:top w:w="0" w:type="dxa"/>
            <w:left w:w="108" w:type="dxa"/>
            <w:bottom w:w="0" w:type="dxa"/>
            <w:right w:w="108" w:type="dxa"/>
          </w:tblCellMar>
        </w:tblPrEx>
        <w:trPr>
          <w:trHeight w:val="507" w:hRule="atLeast"/>
        </w:trPr>
        <w:tc>
          <w:tcPr>
            <w:tcW w:w="4361" w:type="dxa"/>
          </w:tcPr>
          <w:p>
            <w:pPr>
              <w:spacing w:line="360" w:lineRule="auto"/>
              <w:ind w:left="400" w:leftChars="200" w:firstLine="600" w:firstLineChars="250"/>
              <w:rPr>
                <w:rFonts w:ascii="Arial Narrow" w:hAnsi="Arial Narrow" w:eastAsia="宋体"/>
                <w:color w:val="auto"/>
                <w:spacing w:val="4"/>
                <w:sz w:val="24"/>
                <w:szCs w:val="24"/>
                <w:lang w:eastAsia="zh-CN"/>
              </w:rPr>
            </w:pPr>
            <w:r>
              <w:rPr>
                <w:rFonts w:ascii="Arial Narrow" w:hAnsi="Arial Narrow" w:eastAsia="宋体"/>
                <w:snapToGrid w:val="0"/>
                <w:color w:val="auto"/>
                <w:sz w:val="24"/>
                <w:szCs w:val="24"/>
                <w:lang w:eastAsia="zh-CN"/>
              </w:rPr>
              <w:t>中国</w:t>
            </w:r>
            <w:r>
              <w:rPr>
                <w:rFonts w:ascii="Arial Narrow" w:hAnsi="Arial Narrow" w:eastAsia="宋体"/>
                <w:color w:val="auto"/>
                <w:spacing w:val="4"/>
                <w:sz w:val="24"/>
                <w:szCs w:val="24"/>
                <w:lang w:eastAsia="zh-CN"/>
              </w:rPr>
              <w:t>·</w:t>
            </w:r>
            <w:r>
              <w:rPr>
                <w:rFonts w:ascii="Arial Narrow" w:hAnsi="Arial Narrow" w:eastAsia="宋体"/>
                <w:snapToGrid w:val="0"/>
                <w:color w:val="auto"/>
                <w:sz w:val="24"/>
                <w:szCs w:val="24"/>
                <w:lang w:eastAsia="zh-CN"/>
              </w:rPr>
              <w:t>南宁</w:t>
            </w:r>
          </w:p>
        </w:tc>
        <w:tc>
          <w:tcPr>
            <w:tcW w:w="4755" w:type="dxa"/>
            <w:gridSpan w:val="2"/>
          </w:tcPr>
          <w:p>
            <w:pPr>
              <w:spacing w:line="360" w:lineRule="auto"/>
              <w:ind w:left="400" w:leftChars="200"/>
              <w:jc w:val="center"/>
              <w:rPr>
                <w:rFonts w:ascii="Arial Narrow" w:hAnsi="Arial Narrow" w:eastAsia="宋体"/>
                <w:snapToGrid w:val="0"/>
                <w:color w:val="auto"/>
                <w:sz w:val="24"/>
                <w:szCs w:val="24"/>
                <w:lang w:eastAsia="zh-CN"/>
              </w:rPr>
            </w:pPr>
            <w:r>
              <w:rPr>
                <w:rFonts w:ascii="Arial Narrow" w:hAnsi="Arial Narrow" w:eastAsia="宋体"/>
                <w:snapToGrid w:val="0"/>
                <w:color w:val="auto"/>
                <w:sz w:val="24"/>
                <w:szCs w:val="24"/>
                <w:lang w:eastAsia="zh-CN"/>
              </w:rPr>
              <w:t xml:space="preserve">二Ｏ二 </w:t>
            </w:r>
            <w:r>
              <w:rPr>
                <w:rFonts w:hint="eastAsia" w:ascii="Arial Narrow" w:hAnsi="Arial Narrow" w:eastAsia="宋体"/>
                <w:snapToGrid w:val="0"/>
                <w:color w:val="auto"/>
                <w:sz w:val="24"/>
                <w:szCs w:val="24"/>
                <w:lang w:val="en-US" w:eastAsia="zh-CN"/>
              </w:rPr>
              <w:t>四</w:t>
            </w:r>
            <w:r>
              <w:rPr>
                <w:rFonts w:ascii="Arial Narrow" w:hAnsi="Arial Narrow" w:eastAsia="宋体"/>
                <w:snapToGrid w:val="0"/>
                <w:color w:val="auto"/>
                <w:sz w:val="24"/>
                <w:szCs w:val="24"/>
                <w:lang w:eastAsia="zh-CN"/>
              </w:rPr>
              <w:t xml:space="preserve">年 </w:t>
            </w:r>
            <w:r>
              <w:rPr>
                <w:rFonts w:hint="eastAsia" w:ascii="Arial Narrow" w:hAnsi="Arial Narrow" w:eastAsia="宋体"/>
                <w:snapToGrid w:val="0"/>
                <w:color w:val="auto"/>
                <w:sz w:val="24"/>
                <w:szCs w:val="24"/>
                <w:lang w:val="en-US" w:eastAsia="zh-CN"/>
              </w:rPr>
              <w:t>三</w:t>
            </w:r>
            <w:r>
              <w:rPr>
                <w:rFonts w:ascii="Arial Narrow" w:hAnsi="Arial Narrow" w:eastAsia="宋体"/>
                <w:snapToGrid w:val="0"/>
                <w:color w:val="auto"/>
                <w:sz w:val="24"/>
                <w:szCs w:val="24"/>
                <w:lang w:eastAsia="zh-CN"/>
              </w:rPr>
              <w:t xml:space="preserve"> 月</w:t>
            </w:r>
            <w:r>
              <w:rPr>
                <w:rFonts w:hint="eastAsia" w:ascii="Arial Narrow" w:hAnsi="Arial Narrow" w:eastAsia="宋体"/>
                <w:snapToGrid w:val="0"/>
                <w:color w:val="auto"/>
                <w:sz w:val="24"/>
                <w:szCs w:val="24"/>
                <w:lang w:eastAsia="zh-CN"/>
              </w:rPr>
              <w:t>二十八</w:t>
            </w:r>
            <w:r>
              <w:rPr>
                <w:rFonts w:ascii="Arial Narrow" w:hAnsi="Arial Narrow" w:eastAsia="宋体"/>
                <w:snapToGrid w:val="0"/>
                <w:color w:val="auto"/>
                <w:sz w:val="24"/>
                <w:szCs w:val="24"/>
                <w:lang w:eastAsia="zh-CN"/>
              </w:rPr>
              <w:t>日</w:t>
            </w:r>
          </w:p>
        </w:tc>
      </w:tr>
    </w:tbl>
    <w:p>
      <w:pPr>
        <w:spacing w:line="360" w:lineRule="auto"/>
        <w:rPr>
          <w:rFonts w:ascii="Arial Narrow" w:hAnsi="Arial Narrow" w:eastAsia="宋体"/>
          <w:lang w:eastAsia="zh-CN"/>
        </w:rPr>
      </w:pPr>
    </w:p>
    <w:sectPr>
      <w:footerReference r:id="rId9" w:type="first"/>
      <w:pgSz w:w="11907" w:h="16840"/>
      <w:pgMar w:top="1440" w:right="1803" w:bottom="1440" w:left="1803" w:header="851" w:footer="851" w:gutter="0"/>
      <w:pgNumType w:fmt="numberInDash"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Optimum">
    <w:altName w:val="Times New Roman"/>
    <w:panose1 w:val="00000000000000000000"/>
    <w:charset w:val="00"/>
    <w:family w:val="auto"/>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Univers">
    <w:altName w:val="Calibri"/>
    <w:panose1 w:val="00000000000000000000"/>
    <w:charset w:val="00"/>
    <w:family w:val="swiss"/>
    <w:pitch w:val="default"/>
    <w:sig w:usb0="00000000" w:usb1="00000000" w:usb2="00000000" w:usb3="00000000" w:csb0="0000000F" w:csb1="00000000"/>
  </w:font>
  <w:font w:name="Arial Narrow">
    <w:panose1 w:val="020B0606020202030204"/>
    <w:charset w:val="00"/>
    <w:family w:val="swiss"/>
    <w:pitch w:val="default"/>
    <w:sig w:usb0="00000287" w:usb1="00000800" w:usb2="00000000" w:usb3="00000000" w:csb0="2000009F" w:csb1="DFD70000"/>
  </w:font>
  <w:font w:name="挀甀洀攀渀">
    <w:altName w:val="等线"/>
    <w:panose1 w:val="00000000000000000000"/>
    <w:charset w:val="00"/>
    <w:family w:val="auto"/>
    <w:pitch w:val="default"/>
    <w:sig w:usb0="00000000" w:usb1="00000000" w:usb2="00000000" w:usb3="00000000" w:csb0="00000000"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eastAsiaTheme="minorEastAsia"/>
        <w:lang w:eastAsia="zh-CN"/>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14605</wp:posOffset>
              </wp:positionV>
              <wp:extent cx="1828800" cy="1828800"/>
              <wp:effectExtent l="0" t="0" r="0" b="0"/>
              <wp:wrapNone/>
              <wp:docPr id="2" name="文本框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eastAsiaTheme="minorEastAsia"/>
                              <w:sz w:val="18"/>
                              <w:lang w:eastAsia="zh-CN"/>
                            </w:rPr>
                          </w:pPr>
                        </w:p>
                      </w:txbxContent>
                    </wps:txbx>
                    <wps:bodyPr wrap="none" lIns="0" tIns="0" rIns="0" bIns="0" upright="1">
                      <a:spAutoFit/>
                    </wps:bodyPr>
                  </wps:wsp>
                </a:graphicData>
              </a:graphic>
            </wp:anchor>
          </w:drawing>
        </mc:Choice>
        <mc:Fallback>
          <w:pict>
            <v:shape id="文本框7" o:spid="_x0000_s1026" o:spt="202" type="#_x0000_t202" style="position:absolute;left:0pt;margin-top:1.15pt;height:144pt;width:144pt;mso-position-horizontal:center;mso-position-horizontal-relative:margin;mso-wrap-style:none;z-index:251659264;mso-width-relative:page;mso-height-relative:page;" filled="f" stroked="f" coordsize="21600,21600" o:gfxdata="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Kjv1QHTAAAABgEAAA8AAAAAAAAAAQAgAAAAIgAAAGRycy9kb3ducmV2&#10;LnhtbFBLAQIUABQAAAAIAIdO4kAERSQpyAEAAJgDAAAOAAAAAAAAAAEAIAAAACIBAABkcnMvZTJv&#10;RG9jLnhtbFBLBQYAAAAABgAGAFkBAABcBQAAAAA=&#10;">
              <v:fill on="f" focussize="0,0"/>
              <v:stroke on="f"/>
              <v:imagedata o:title=""/>
              <o:lock v:ext="edit" aspectratio="f"/>
              <v:textbox inset="0mm,0mm,0mm,0mm" style="mso-fit-shape-to-text:t;">
                <w:txbxContent>
                  <w:p>
                    <w:pPr>
                      <w:snapToGrid w:val="0"/>
                      <w:rPr>
                        <w:rFonts w:eastAsiaTheme="minorEastAsia"/>
                        <w:sz w:val="18"/>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0278811"/>
    </w:sdtPr>
    <w:sdtContent>
      <w:p>
        <w:pPr>
          <w:pStyle w:val="10"/>
          <w:jc w:val="center"/>
        </w:pPr>
        <w:r>
          <w:fldChar w:fldCharType="begin"/>
        </w:r>
        <w:r>
          <w:instrText xml:space="preserve">PAGE   \* MERGEFORMAT</w:instrText>
        </w:r>
        <w:r>
          <w:fldChar w:fldCharType="separate"/>
        </w:r>
        <w:r>
          <w:rPr>
            <w:lang w:val="zh-CN" w:eastAsia="zh-CN"/>
          </w:rPr>
          <w:t>-</w:t>
        </w:r>
        <w:r>
          <w:t xml:space="preserve"> 6 -</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385480"/>
    </w:sdtPr>
    <w:sdtContent>
      <w:p>
        <w:pPr>
          <w:pStyle w:val="10"/>
          <w:jc w:val="center"/>
        </w:pPr>
        <w:r>
          <w:fldChar w:fldCharType="begin"/>
        </w:r>
        <w:r>
          <w:instrText xml:space="preserve">PAGE   \* MERGEFORMAT</w:instrText>
        </w:r>
        <w:r>
          <w:fldChar w:fldCharType="separate"/>
        </w:r>
        <w:r>
          <w:rPr>
            <w:lang w:val="zh-CN" w:eastAsia="zh-CN"/>
          </w:rPr>
          <w:t>-</w:t>
        </w:r>
        <w:r>
          <w:t xml:space="preserve"> 1 -</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rPr>
        <w:rFonts w:eastAsiaTheme="minor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F9FBFA" w:sz="4"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eastAsiaTheme="minorEastAsia"/>
        <w:lang w:eastAsia="zh-CN"/>
      </w:rPr>
    </w:pPr>
    <w:r>
      <w:rPr>
        <w:lang w:eastAsia="zh-CN"/>
      </w:rPr>
      <w:drawing>
        <wp:inline distT="0" distB="0" distL="0" distR="0">
          <wp:extent cx="1120775" cy="3689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20775" cy="368935"/>
                  </a:xfrm>
                  <a:prstGeom prst="rect">
                    <a:avLst/>
                  </a:prstGeom>
                  <a:noFill/>
                  <a:ln>
                    <a:noFill/>
                  </a:ln>
                </pic:spPr>
              </pic:pic>
            </a:graphicData>
          </a:graphic>
        </wp:inline>
      </w:drawing>
    </w:r>
  </w:p>
  <w:p>
    <w:pPr>
      <w:pStyle w:val="11"/>
      <w:pBdr>
        <w:bottom w:val="single" w:color="F9FBFA" w:sz="4" w:space="0"/>
      </w:pBdr>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CD4187"/>
    <w:multiLevelType w:val="multilevel"/>
    <w:tmpl w:val="0CCD4187"/>
    <w:lvl w:ilvl="0" w:tentative="0">
      <w:start w:val="1"/>
      <w:numFmt w:val="bullet"/>
      <w:pStyle w:val="3"/>
      <w:lvlText w:val=""/>
      <w:lvlJc w:val="left"/>
      <w:pPr>
        <w:tabs>
          <w:tab w:val="left" w:pos="227"/>
        </w:tabs>
        <w:ind w:left="227" w:hanging="227"/>
      </w:pPr>
      <w:rPr>
        <w:rFonts w:hint="default" w:ascii="Symbol" w:hAnsi="Symbol"/>
        <w:color w:val="auto"/>
      </w:rPr>
    </w:lvl>
    <w:lvl w:ilvl="1" w:tentative="0">
      <w:start w:val="1"/>
      <w:numFmt w:val="bullet"/>
      <w:pStyle w:val="7"/>
      <w:lvlText w:val=""/>
      <w:lvlJc w:val="left"/>
      <w:pPr>
        <w:tabs>
          <w:tab w:val="left" w:pos="454"/>
        </w:tabs>
        <w:ind w:left="454" w:hanging="227"/>
      </w:pPr>
      <w:rPr>
        <w:rFonts w:hint="default" w:ascii="Symbol" w:hAnsi="Symbol"/>
      </w:rPr>
    </w:lvl>
    <w:lvl w:ilvl="2" w:tentative="0">
      <w:start w:val="1"/>
      <w:numFmt w:val="bullet"/>
      <w:lvlText w:val=""/>
      <w:lvlJc w:val="left"/>
      <w:pPr>
        <w:tabs>
          <w:tab w:val="left" w:pos="1080"/>
        </w:tabs>
        <w:ind w:left="1080" w:hanging="360"/>
      </w:pPr>
      <w:rPr>
        <w:rFonts w:hint="default" w:ascii="Wingdings" w:hAnsi="Wingdings"/>
      </w:rPr>
    </w:lvl>
    <w:lvl w:ilvl="3" w:tentative="0">
      <w:start w:val="1"/>
      <w:numFmt w:val="bullet"/>
      <w:lvlText w:val=""/>
      <w:lvlJc w:val="left"/>
      <w:pPr>
        <w:tabs>
          <w:tab w:val="left" w:pos="1440"/>
        </w:tabs>
        <w:ind w:left="1440" w:hanging="360"/>
      </w:pPr>
      <w:rPr>
        <w:rFonts w:hint="default" w:ascii="Symbol" w:hAnsi="Symbol"/>
      </w:rPr>
    </w:lvl>
    <w:lvl w:ilvl="4" w:tentative="0">
      <w:start w:val="1"/>
      <w:numFmt w:val="bullet"/>
      <w:lvlText w:val=""/>
      <w:lvlJc w:val="left"/>
      <w:pPr>
        <w:tabs>
          <w:tab w:val="left" w:pos="1800"/>
        </w:tabs>
        <w:ind w:left="1800" w:hanging="360"/>
      </w:pPr>
      <w:rPr>
        <w:rFonts w:hint="default" w:ascii="Symbol" w:hAnsi="Symbol"/>
      </w:rPr>
    </w:lvl>
    <w:lvl w:ilvl="5" w:tentative="0">
      <w:start w:val="1"/>
      <w:numFmt w:val="bullet"/>
      <w:lvlText w:val=""/>
      <w:lvlJc w:val="left"/>
      <w:pPr>
        <w:tabs>
          <w:tab w:val="left" w:pos="2160"/>
        </w:tabs>
        <w:ind w:left="2160" w:hanging="360"/>
      </w:pPr>
      <w:rPr>
        <w:rFonts w:hint="default" w:ascii="Wingdings" w:hAnsi="Wingdings"/>
      </w:rPr>
    </w:lvl>
    <w:lvl w:ilvl="6" w:tentative="0">
      <w:start w:val="1"/>
      <w:numFmt w:val="bullet"/>
      <w:lvlText w:val=""/>
      <w:lvlJc w:val="left"/>
      <w:pPr>
        <w:tabs>
          <w:tab w:val="left" w:pos="2520"/>
        </w:tabs>
        <w:ind w:left="2520" w:hanging="360"/>
      </w:pPr>
      <w:rPr>
        <w:rFonts w:hint="default" w:ascii="Wingdings" w:hAnsi="Wingdings"/>
      </w:rPr>
    </w:lvl>
    <w:lvl w:ilvl="7" w:tentative="0">
      <w:start w:val="1"/>
      <w:numFmt w:val="bullet"/>
      <w:lvlText w:val=""/>
      <w:lvlJc w:val="left"/>
      <w:pPr>
        <w:tabs>
          <w:tab w:val="left" w:pos="2880"/>
        </w:tabs>
        <w:ind w:left="2880" w:hanging="360"/>
      </w:pPr>
      <w:rPr>
        <w:rFonts w:hint="default" w:ascii="Symbol" w:hAnsi="Symbol"/>
      </w:rPr>
    </w:lvl>
    <w:lvl w:ilvl="8" w:tentative="0">
      <w:start w:val="1"/>
      <w:numFmt w:val="bullet"/>
      <w:lvlText w:val=""/>
      <w:lvlJc w:val="left"/>
      <w:pPr>
        <w:tabs>
          <w:tab w:val="left" w:pos="3240"/>
        </w:tabs>
        <w:ind w:left="3240" w:hanging="360"/>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720"/>
  <w:drawingGridHorizontalSpacing w:val="100"/>
  <w:drawingGridVerticalSpacing w:val="156"/>
  <w:displayHorizontalDrawingGridEvery w:val="0"/>
  <w:displayVerticalDrawingGridEvery w:val="2"/>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wODUxMjE0MWEzYzQ2ZjMwZWU0M2EwM2VkMGNjMTIifQ=="/>
  </w:docVars>
  <w:rsids>
    <w:rsidRoot w:val="00F17ED9"/>
    <w:rsid w:val="000006FF"/>
    <w:rsid w:val="0000270D"/>
    <w:rsid w:val="00002B59"/>
    <w:rsid w:val="0000794E"/>
    <w:rsid w:val="00012145"/>
    <w:rsid w:val="00015D58"/>
    <w:rsid w:val="000265F0"/>
    <w:rsid w:val="00026C67"/>
    <w:rsid w:val="00035147"/>
    <w:rsid w:val="000449DB"/>
    <w:rsid w:val="00044E2D"/>
    <w:rsid w:val="0005059C"/>
    <w:rsid w:val="000520ED"/>
    <w:rsid w:val="00057697"/>
    <w:rsid w:val="000713C4"/>
    <w:rsid w:val="00076B95"/>
    <w:rsid w:val="000805EE"/>
    <w:rsid w:val="00091FBD"/>
    <w:rsid w:val="000937F1"/>
    <w:rsid w:val="00095CFD"/>
    <w:rsid w:val="000961C9"/>
    <w:rsid w:val="00097BD7"/>
    <w:rsid w:val="000A0053"/>
    <w:rsid w:val="000A1A64"/>
    <w:rsid w:val="000A3A49"/>
    <w:rsid w:val="000A40DC"/>
    <w:rsid w:val="000B0092"/>
    <w:rsid w:val="000B1AED"/>
    <w:rsid w:val="000B5119"/>
    <w:rsid w:val="000B5EA4"/>
    <w:rsid w:val="000C1006"/>
    <w:rsid w:val="000C3AB2"/>
    <w:rsid w:val="000C559F"/>
    <w:rsid w:val="000E63C3"/>
    <w:rsid w:val="000F0FDC"/>
    <w:rsid w:val="000F5985"/>
    <w:rsid w:val="000F5E80"/>
    <w:rsid w:val="00100F85"/>
    <w:rsid w:val="0010413A"/>
    <w:rsid w:val="00106753"/>
    <w:rsid w:val="0012663A"/>
    <w:rsid w:val="001310FC"/>
    <w:rsid w:val="001360BE"/>
    <w:rsid w:val="00137545"/>
    <w:rsid w:val="0014352E"/>
    <w:rsid w:val="00144516"/>
    <w:rsid w:val="00144E57"/>
    <w:rsid w:val="00146B0C"/>
    <w:rsid w:val="00151A75"/>
    <w:rsid w:val="0015511A"/>
    <w:rsid w:val="00166141"/>
    <w:rsid w:val="00166B78"/>
    <w:rsid w:val="0017687A"/>
    <w:rsid w:val="00181218"/>
    <w:rsid w:val="0018529D"/>
    <w:rsid w:val="00185613"/>
    <w:rsid w:val="001874BC"/>
    <w:rsid w:val="0018779B"/>
    <w:rsid w:val="00187D45"/>
    <w:rsid w:val="001926AA"/>
    <w:rsid w:val="001A0FFB"/>
    <w:rsid w:val="001A246E"/>
    <w:rsid w:val="001B0E06"/>
    <w:rsid w:val="001B4D39"/>
    <w:rsid w:val="001B557E"/>
    <w:rsid w:val="001C5126"/>
    <w:rsid w:val="001C52D0"/>
    <w:rsid w:val="001C5DAA"/>
    <w:rsid w:val="001C5DF1"/>
    <w:rsid w:val="001C5EA1"/>
    <w:rsid w:val="001D053C"/>
    <w:rsid w:val="001D33CC"/>
    <w:rsid w:val="001D621D"/>
    <w:rsid w:val="001D641F"/>
    <w:rsid w:val="001D7276"/>
    <w:rsid w:val="001E357B"/>
    <w:rsid w:val="001E50D2"/>
    <w:rsid w:val="001E5CE5"/>
    <w:rsid w:val="001F5B32"/>
    <w:rsid w:val="0020230D"/>
    <w:rsid w:val="00210289"/>
    <w:rsid w:val="0021474C"/>
    <w:rsid w:val="00232DDE"/>
    <w:rsid w:val="00240402"/>
    <w:rsid w:val="0024080B"/>
    <w:rsid w:val="00245D5B"/>
    <w:rsid w:val="00246D10"/>
    <w:rsid w:val="002523F8"/>
    <w:rsid w:val="00253F3B"/>
    <w:rsid w:val="00257419"/>
    <w:rsid w:val="002619A0"/>
    <w:rsid w:val="00266D6A"/>
    <w:rsid w:val="002712C5"/>
    <w:rsid w:val="0027508B"/>
    <w:rsid w:val="00276BBA"/>
    <w:rsid w:val="00281590"/>
    <w:rsid w:val="00284DB8"/>
    <w:rsid w:val="00286498"/>
    <w:rsid w:val="0029428C"/>
    <w:rsid w:val="00297E1A"/>
    <w:rsid w:val="002A006E"/>
    <w:rsid w:val="002A1F96"/>
    <w:rsid w:val="002A6395"/>
    <w:rsid w:val="002B06B5"/>
    <w:rsid w:val="002B16D0"/>
    <w:rsid w:val="002B59A9"/>
    <w:rsid w:val="002C54D8"/>
    <w:rsid w:val="002C7C3B"/>
    <w:rsid w:val="002D5CC6"/>
    <w:rsid w:val="002D73E0"/>
    <w:rsid w:val="002E2141"/>
    <w:rsid w:val="002E6550"/>
    <w:rsid w:val="002E7226"/>
    <w:rsid w:val="002F2157"/>
    <w:rsid w:val="002F5DF6"/>
    <w:rsid w:val="002F7152"/>
    <w:rsid w:val="0030017E"/>
    <w:rsid w:val="003024C6"/>
    <w:rsid w:val="00303171"/>
    <w:rsid w:val="00304B8E"/>
    <w:rsid w:val="00311739"/>
    <w:rsid w:val="00314286"/>
    <w:rsid w:val="0032266F"/>
    <w:rsid w:val="00324F2B"/>
    <w:rsid w:val="00326243"/>
    <w:rsid w:val="0033196D"/>
    <w:rsid w:val="003327FB"/>
    <w:rsid w:val="003417E2"/>
    <w:rsid w:val="003426E7"/>
    <w:rsid w:val="003528FA"/>
    <w:rsid w:val="0035310E"/>
    <w:rsid w:val="003618EF"/>
    <w:rsid w:val="00364FA2"/>
    <w:rsid w:val="0036593B"/>
    <w:rsid w:val="003701A0"/>
    <w:rsid w:val="00383B11"/>
    <w:rsid w:val="003907D6"/>
    <w:rsid w:val="0039260F"/>
    <w:rsid w:val="00394904"/>
    <w:rsid w:val="003A4B96"/>
    <w:rsid w:val="003A6A8F"/>
    <w:rsid w:val="003B309A"/>
    <w:rsid w:val="003B7663"/>
    <w:rsid w:val="003C3FE1"/>
    <w:rsid w:val="003C6E74"/>
    <w:rsid w:val="003C70C2"/>
    <w:rsid w:val="003C7810"/>
    <w:rsid w:val="003D10C6"/>
    <w:rsid w:val="003D398C"/>
    <w:rsid w:val="003E1882"/>
    <w:rsid w:val="003E661B"/>
    <w:rsid w:val="003F2339"/>
    <w:rsid w:val="003F6649"/>
    <w:rsid w:val="003F709D"/>
    <w:rsid w:val="003F7439"/>
    <w:rsid w:val="0040444F"/>
    <w:rsid w:val="00412658"/>
    <w:rsid w:val="00413911"/>
    <w:rsid w:val="00414F5C"/>
    <w:rsid w:val="00421D6C"/>
    <w:rsid w:val="00421E7F"/>
    <w:rsid w:val="00432D31"/>
    <w:rsid w:val="00433543"/>
    <w:rsid w:val="00433D5D"/>
    <w:rsid w:val="004401CB"/>
    <w:rsid w:val="00440E51"/>
    <w:rsid w:val="004448E4"/>
    <w:rsid w:val="00445FDB"/>
    <w:rsid w:val="00446800"/>
    <w:rsid w:val="00446FD1"/>
    <w:rsid w:val="00450C66"/>
    <w:rsid w:val="00453E54"/>
    <w:rsid w:val="00457EC2"/>
    <w:rsid w:val="004608C4"/>
    <w:rsid w:val="00465B80"/>
    <w:rsid w:val="0047313D"/>
    <w:rsid w:val="0047433B"/>
    <w:rsid w:val="00474518"/>
    <w:rsid w:val="004777FD"/>
    <w:rsid w:val="004806D6"/>
    <w:rsid w:val="0048210B"/>
    <w:rsid w:val="0048756E"/>
    <w:rsid w:val="004902B6"/>
    <w:rsid w:val="00493806"/>
    <w:rsid w:val="0049479A"/>
    <w:rsid w:val="004A25D2"/>
    <w:rsid w:val="004B0C85"/>
    <w:rsid w:val="004B355B"/>
    <w:rsid w:val="004B7171"/>
    <w:rsid w:val="004C0A68"/>
    <w:rsid w:val="004C40E3"/>
    <w:rsid w:val="004C4506"/>
    <w:rsid w:val="004D1295"/>
    <w:rsid w:val="004D1C25"/>
    <w:rsid w:val="004D6277"/>
    <w:rsid w:val="004E109A"/>
    <w:rsid w:val="004E2B0F"/>
    <w:rsid w:val="004E4B3B"/>
    <w:rsid w:val="004F1AEA"/>
    <w:rsid w:val="004F1BFD"/>
    <w:rsid w:val="005060DA"/>
    <w:rsid w:val="00507831"/>
    <w:rsid w:val="00511211"/>
    <w:rsid w:val="005115EE"/>
    <w:rsid w:val="00524BB5"/>
    <w:rsid w:val="00526771"/>
    <w:rsid w:val="00532D0D"/>
    <w:rsid w:val="00534199"/>
    <w:rsid w:val="00540635"/>
    <w:rsid w:val="005513CF"/>
    <w:rsid w:val="00552AD3"/>
    <w:rsid w:val="005534D7"/>
    <w:rsid w:val="0055404B"/>
    <w:rsid w:val="00554DEC"/>
    <w:rsid w:val="0056363A"/>
    <w:rsid w:val="00573CD3"/>
    <w:rsid w:val="005756B3"/>
    <w:rsid w:val="00575B5E"/>
    <w:rsid w:val="0058290D"/>
    <w:rsid w:val="005838D1"/>
    <w:rsid w:val="00583D75"/>
    <w:rsid w:val="00585649"/>
    <w:rsid w:val="00591009"/>
    <w:rsid w:val="005A1C35"/>
    <w:rsid w:val="005A3946"/>
    <w:rsid w:val="005A75E9"/>
    <w:rsid w:val="005B1F7F"/>
    <w:rsid w:val="005B54DC"/>
    <w:rsid w:val="005C0ED6"/>
    <w:rsid w:val="005C1753"/>
    <w:rsid w:val="005C1B49"/>
    <w:rsid w:val="005C4394"/>
    <w:rsid w:val="005C477B"/>
    <w:rsid w:val="005D0CCA"/>
    <w:rsid w:val="005D4FA6"/>
    <w:rsid w:val="005D5A9A"/>
    <w:rsid w:val="005E452F"/>
    <w:rsid w:val="005E4574"/>
    <w:rsid w:val="005E71AF"/>
    <w:rsid w:val="005F1C76"/>
    <w:rsid w:val="005F4A63"/>
    <w:rsid w:val="005F6AF9"/>
    <w:rsid w:val="005F7E5E"/>
    <w:rsid w:val="006023D6"/>
    <w:rsid w:val="006055A4"/>
    <w:rsid w:val="0061463C"/>
    <w:rsid w:val="00616DA5"/>
    <w:rsid w:val="00617C95"/>
    <w:rsid w:val="006210AD"/>
    <w:rsid w:val="006235F4"/>
    <w:rsid w:val="00624628"/>
    <w:rsid w:val="00632FFA"/>
    <w:rsid w:val="00633944"/>
    <w:rsid w:val="00637417"/>
    <w:rsid w:val="00640583"/>
    <w:rsid w:val="00647B51"/>
    <w:rsid w:val="00655AF4"/>
    <w:rsid w:val="006605BC"/>
    <w:rsid w:val="00661A27"/>
    <w:rsid w:val="00671A1B"/>
    <w:rsid w:val="006737DF"/>
    <w:rsid w:val="006751EA"/>
    <w:rsid w:val="00676C27"/>
    <w:rsid w:val="006816DC"/>
    <w:rsid w:val="0068208C"/>
    <w:rsid w:val="00682E53"/>
    <w:rsid w:val="006855A6"/>
    <w:rsid w:val="0069131D"/>
    <w:rsid w:val="006A2C79"/>
    <w:rsid w:val="006A3F9B"/>
    <w:rsid w:val="006B2772"/>
    <w:rsid w:val="006B2BD5"/>
    <w:rsid w:val="006D0226"/>
    <w:rsid w:val="006D05E5"/>
    <w:rsid w:val="006D0B6F"/>
    <w:rsid w:val="006D1BA7"/>
    <w:rsid w:val="006D2184"/>
    <w:rsid w:val="006D3424"/>
    <w:rsid w:val="006D4EEF"/>
    <w:rsid w:val="006E0946"/>
    <w:rsid w:val="006E0C0E"/>
    <w:rsid w:val="006E316E"/>
    <w:rsid w:val="006E5335"/>
    <w:rsid w:val="006E54B8"/>
    <w:rsid w:val="006F6F91"/>
    <w:rsid w:val="00703E0A"/>
    <w:rsid w:val="007076FA"/>
    <w:rsid w:val="00707A87"/>
    <w:rsid w:val="007101B2"/>
    <w:rsid w:val="007104D6"/>
    <w:rsid w:val="00717918"/>
    <w:rsid w:val="00722B00"/>
    <w:rsid w:val="00731A82"/>
    <w:rsid w:val="00735F91"/>
    <w:rsid w:val="0073648E"/>
    <w:rsid w:val="007370C8"/>
    <w:rsid w:val="00737244"/>
    <w:rsid w:val="00740545"/>
    <w:rsid w:val="007427CE"/>
    <w:rsid w:val="0074309D"/>
    <w:rsid w:val="007475A6"/>
    <w:rsid w:val="0075539D"/>
    <w:rsid w:val="00760923"/>
    <w:rsid w:val="007613C0"/>
    <w:rsid w:val="0076215B"/>
    <w:rsid w:val="00763A40"/>
    <w:rsid w:val="00767537"/>
    <w:rsid w:val="0077293E"/>
    <w:rsid w:val="00780555"/>
    <w:rsid w:val="0078379C"/>
    <w:rsid w:val="00783B23"/>
    <w:rsid w:val="00786F18"/>
    <w:rsid w:val="00793FCD"/>
    <w:rsid w:val="007946D9"/>
    <w:rsid w:val="00795983"/>
    <w:rsid w:val="007A011A"/>
    <w:rsid w:val="007A3455"/>
    <w:rsid w:val="007A469E"/>
    <w:rsid w:val="007A4E55"/>
    <w:rsid w:val="007A50CD"/>
    <w:rsid w:val="007A5992"/>
    <w:rsid w:val="007A749F"/>
    <w:rsid w:val="007B50E4"/>
    <w:rsid w:val="007B6AB7"/>
    <w:rsid w:val="007C359B"/>
    <w:rsid w:val="007D0B74"/>
    <w:rsid w:val="007D1609"/>
    <w:rsid w:val="007D1A76"/>
    <w:rsid w:val="007D2117"/>
    <w:rsid w:val="00804CED"/>
    <w:rsid w:val="00810FF6"/>
    <w:rsid w:val="00817C49"/>
    <w:rsid w:val="00817F22"/>
    <w:rsid w:val="00823C4C"/>
    <w:rsid w:val="00827CCD"/>
    <w:rsid w:val="00830D2C"/>
    <w:rsid w:val="00832105"/>
    <w:rsid w:val="008356CC"/>
    <w:rsid w:val="0084049A"/>
    <w:rsid w:val="008404AB"/>
    <w:rsid w:val="00841CD2"/>
    <w:rsid w:val="00842E97"/>
    <w:rsid w:val="00843617"/>
    <w:rsid w:val="008509DD"/>
    <w:rsid w:val="008526AC"/>
    <w:rsid w:val="00853F53"/>
    <w:rsid w:val="00855BCD"/>
    <w:rsid w:val="00862D6D"/>
    <w:rsid w:val="008641B3"/>
    <w:rsid w:val="00865996"/>
    <w:rsid w:val="00870B2D"/>
    <w:rsid w:val="00873B68"/>
    <w:rsid w:val="00874A4B"/>
    <w:rsid w:val="008764C3"/>
    <w:rsid w:val="0089091A"/>
    <w:rsid w:val="0089208E"/>
    <w:rsid w:val="00895389"/>
    <w:rsid w:val="008A1B34"/>
    <w:rsid w:val="008A304D"/>
    <w:rsid w:val="008A4768"/>
    <w:rsid w:val="008A6BAE"/>
    <w:rsid w:val="008B45F1"/>
    <w:rsid w:val="008B6486"/>
    <w:rsid w:val="008C3549"/>
    <w:rsid w:val="008C5A6A"/>
    <w:rsid w:val="008D23C4"/>
    <w:rsid w:val="008D6161"/>
    <w:rsid w:val="008E18D0"/>
    <w:rsid w:val="008E2A23"/>
    <w:rsid w:val="008E2C66"/>
    <w:rsid w:val="008E49D4"/>
    <w:rsid w:val="008E578D"/>
    <w:rsid w:val="008E6B2D"/>
    <w:rsid w:val="008F2169"/>
    <w:rsid w:val="008F4A19"/>
    <w:rsid w:val="008F585E"/>
    <w:rsid w:val="008F5F79"/>
    <w:rsid w:val="008F7B02"/>
    <w:rsid w:val="00900594"/>
    <w:rsid w:val="0091026E"/>
    <w:rsid w:val="0091040F"/>
    <w:rsid w:val="00910CEE"/>
    <w:rsid w:val="0091153E"/>
    <w:rsid w:val="00911BF9"/>
    <w:rsid w:val="00930320"/>
    <w:rsid w:val="00933D0A"/>
    <w:rsid w:val="00934EAB"/>
    <w:rsid w:val="00942024"/>
    <w:rsid w:val="00943145"/>
    <w:rsid w:val="00950A23"/>
    <w:rsid w:val="009577BE"/>
    <w:rsid w:val="00960F0C"/>
    <w:rsid w:val="00967CEE"/>
    <w:rsid w:val="009718F1"/>
    <w:rsid w:val="00980B52"/>
    <w:rsid w:val="00981975"/>
    <w:rsid w:val="009826A7"/>
    <w:rsid w:val="009838CD"/>
    <w:rsid w:val="00985415"/>
    <w:rsid w:val="00991E2D"/>
    <w:rsid w:val="009B24E2"/>
    <w:rsid w:val="009B35C8"/>
    <w:rsid w:val="009B78E5"/>
    <w:rsid w:val="009C011F"/>
    <w:rsid w:val="009C07D2"/>
    <w:rsid w:val="009C1064"/>
    <w:rsid w:val="009C1A48"/>
    <w:rsid w:val="009C30D5"/>
    <w:rsid w:val="009C5181"/>
    <w:rsid w:val="009C791D"/>
    <w:rsid w:val="009D0D8F"/>
    <w:rsid w:val="009D59C7"/>
    <w:rsid w:val="009E1873"/>
    <w:rsid w:val="009E35A8"/>
    <w:rsid w:val="009E5288"/>
    <w:rsid w:val="009E563D"/>
    <w:rsid w:val="009E66AC"/>
    <w:rsid w:val="009F1B74"/>
    <w:rsid w:val="009F3D86"/>
    <w:rsid w:val="00A03322"/>
    <w:rsid w:val="00A04C3C"/>
    <w:rsid w:val="00A05063"/>
    <w:rsid w:val="00A114A9"/>
    <w:rsid w:val="00A1380F"/>
    <w:rsid w:val="00A2099F"/>
    <w:rsid w:val="00A25575"/>
    <w:rsid w:val="00A260F2"/>
    <w:rsid w:val="00A322E0"/>
    <w:rsid w:val="00A3474A"/>
    <w:rsid w:val="00A35A9C"/>
    <w:rsid w:val="00A375FF"/>
    <w:rsid w:val="00A42C00"/>
    <w:rsid w:val="00A4721B"/>
    <w:rsid w:val="00A52050"/>
    <w:rsid w:val="00A53567"/>
    <w:rsid w:val="00A5458E"/>
    <w:rsid w:val="00A54EA2"/>
    <w:rsid w:val="00A56256"/>
    <w:rsid w:val="00A574F9"/>
    <w:rsid w:val="00A57542"/>
    <w:rsid w:val="00A60E61"/>
    <w:rsid w:val="00A61039"/>
    <w:rsid w:val="00A617F8"/>
    <w:rsid w:val="00A62F20"/>
    <w:rsid w:val="00A64B22"/>
    <w:rsid w:val="00A67FFB"/>
    <w:rsid w:val="00A7164D"/>
    <w:rsid w:val="00A749CA"/>
    <w:rsid w:val="00A77B60"/>
    <w:rsid w:val="00A870D7"/>
    <w:rsid w:val="00A91D2E"/>
    <w:rsid w:val="00A92103"/>
    <w:rsid w:val="00A921A5"/>
    <w:rsid w:val="00A92532"/>
    <w:rsid w:val="00A92739"/>
    <w:rsid w:val="00AA25A7"/>
    <w:rsid w:val="00AA643E"/>
    <w:rsid w:val="00AB59D6"/>
    <w:rsid w:val="00AB65E5"/>
    <w:rsid w:val="00AC13FD"/>
    <w:rsid w:val="00AC42F8"/>
    <w:rsid w:val="00AD1BED"/>
    <w:rsid w:val="00AD6CE6"/>
    <w:rsid w:val="00AE3034"/>
    <w:rsid w:val="00AF13E3"/>
    <w:rsid w:val="00AF216E"/>
    <w:rsid w:val="00B01936"/>
    <w:rsid w:val="00B01A9B"/>
    <w:rsid w:val="00B0306A"/>
    <w:rsid w:val="00B05337"/>
    <w:rsid w:val="00B10D35"/>
    <w:rsid w:val="00B111DB"/>
    <w:rsid w:val="00B177B5"/>
    <w:rsid w:val="00B21D40"/>
    <w:rsid w:val="00B34E41"/>
    <w:rsid w:val="00B41B62"/>
    <w:rsid w:val="00B444DA"/>
    <w:rsid w:val="00B44976"/>
    <w:rsid w:val="00B45739"/>
    <w:rsid w:val="00B45E0D"/>
    <w:rsid w:val="00B464A0"/>
    <w:rsid w:val="00B50A96"/>
    <w:rsid w:val="00B50DC0"/>
    <w:rsid w:val="00B516F8"/>
    <w:rsid w:val="00B52843"/>
    <w:rsid w:val="00B556C9"/>
    <w:rsid w:val="00B61432"/>
    <w:rsid w:val="00B641D9"/>
    <w:rsid w:val="00B64BBB"/>
    <w:rsid w:val="00B70138"/>
    <w:rsid w:val="00B73C2A"/>
    <w:rsid w:val="00B7741B"/>
    <w:rsid w:val="00B978DD"/>
    <w:rsid w:val="00B97F17"/>
    <w:rsid w:val="00BA0619"/>
    <w:rsid w:val="00BA66DE"/>
    <w:rsid w:val="00BB0AC9"/>
    <w:rsid w:val="00BB4D05"/>
    <w:rsid w:val="00BB6DB4"/>
    <w:rsid w:val="00BD3FF0"/>
    <w:rsid w:val="00BE1DC8"/>
    <w:rsid w:val="00BE4369"/>
    <w:rsid w:val="00BE43A1"/>
    <w:rsid w:val="00BE6D9A"/>
    <w:rsid w:val="00BF5BDE"/>
    <w:rsid w:val="00BF6E36"/>
    <w:rsid w:val="00C00FC6"/>
    <w:rsid w:val="00C169D6"/>
    <w:rsid w:val="00C27210"/>
    <w:rsid w:val="00C33488"/>
    <w:rsid w:val="00C33E89"/>
    <w:rsid w:val="00C348D0"/>
    <w:rsid w:val="00C34F2A"/>
    <w:rsid w:val="00C377BF"/>
    <w:rsid w:val="00C37BB8"/>
    <w:rsid w:val="00C43DF7"/>
    <w:rsid w:val="00C5504D"/>
    <w:rsid w:val="00C625B7"/>
    <w:rsid w:val="00C636AC"/>
    <w:rsid w:val="00C65600"/>
    <w:rsid w:val="00C65D29"/>
    <w:rsid w:val="00C667F3"/>
    <w:rsid w:val="00C70453"/>
    <w:rsid w:val="00C7624C"/>
    <w:rsid w:val="00C801C0"/>
    <w:rsid w:val="00C82183"/>
    <w:rsid w:val="00C84819"/>
    <w:rsid w:val="00C87543"/>
    <w:rsid w:val="00C878A7"/>
    <w:rsid w:val="00C91F17"/>
    <w:rsid w:val="00C9232E"/>
    <w:rsid w:val="00C9592C"/>
    <w:rsid w:val="00CA69DC"/>
    <w:rsid w:val="00CB3C01"/>
    <w:rsid w:val="00CB4A8E"/>
    <w:rsid w:val="00CB51C5"/>
    <w:rsid w:val="00CB53FF"/>
    <w:rsid w:val="00CC48F2"/>
    <w:rsid w:val="00CD0C4D"/>
    <w:rsid w:val="00CD3255"/>
    <w:rsid w:val="00CD4B4D"/>
    <w:rsid w:val="00CE4B34"/>
    <w:rsid w:val="00CF1419"/>
    <w:rsid w:val="00CF5762"/>
    <w:rsid w:val="00CF6273"/>
    <w:rsid w:val="00D051AF"/>
    <w:rsid w:val="00D1312D"/>
    <w:rsid w:val="00D14FFB"/>
    <w:rsid w:val="00D15E4E"/>
    <w:rsid w:val="00D164EE"/>
    <w:rsid w:val="00D16F3D"/>
    <w:rsid w:val="00D2022B"/>
    <w:rsid w:val="00D250B2"/>
    <w:rsid w:val="00D26640"/>
    <w:rsid w:val="00D37C8B"/>
    <w:rsid w:val="00D419EA"/>
    <w:rsid w:val="00D41DDD"/>
    <w:rsid w:val="00D45A14"/>
    <w:rsid w:val="00D46742"/>
    <w:rsid w:val="00D50822"/>
    <w:rsid w:val="00D632C2"/>
    <w:rsid w:val="00D63434"/>
    <w:rsid w:val="00D6649C"/>
    <w:rsid w:val="00D66739"/>
    <w:rsid w:val="00D72FDD"/>
    <w:rsid w:val="00D730D3"/>
    <w:rsid w:val="00D75950"/>
    <w:rsid w:val="00D802F0"/>
    <w:rsid w:val="00D90D84"/>
    <w:rsid w:val="00D92205"/>
    <w:rsid w:val="00D92B10"/>
    <w:rsid w:val="00D92E0D"/>
    <w:rsid w:val="00D94230"/>
    <w:rsid w:val="00D95F93"/>
    <w:rsid w:val="00D9631F"/>
    <w:rsid w:val="00DA4036"/>
    <w:rsid w:val="00DB18E2"/>
    <w:rsid w:val="00DB5A07"/>
    <w:rsid w:val="00DB6B1A"/>
    <w:rsid w:val="00DC4B72"/>
    <w:rsid w:val="00DC51E0"/>
    <w:rsid w:val="00DC6340"/>
    <w:rsid w:val="00DC75A6"/>
    <w:rsid w:val="00DD2C87"/>
    <w:rsid w:val="00DD2FBE"/>
    <w:rsid w:val="00DD396E"/>
    <w:rsid w:val="00DD5F60"/>
    <w:rsid w:val="00DE0690"/>
    <w:rsid w:val="00DE105A"/>
    <w:rsid w:val="00DE1851"/>
    <w:rsid w:val="00DE28BA"/>
    <w:rsid w:val="00DE2EB6"/>
    <w:rsid w:val="00DE3414"/>
    <w:rsid w:val="00DE6A59"/>
    <w:rsid w:val="00DF1C05"/>
    <w:rsid w:val="00DF31F4"/>
    <w:rsid w:val="00DF4594"/>
    <w:rsid w:val="00DF7376"/>
    <w:rsid w:val="00E00D3E"/>
    <w:rsid w:val="00E01266"/>
    <w:rsid w:val="00E11810"/>
    <w:rsid w:val="00E123FC"/>
    <w:rsid w:val="00E1627E"/>
    <w:rsid w:val="00E1673C"/>
    <w:rsid w:val="00E1693D"/>
    <w:rsid w:val="00E17454"/>
    <w:rsid w:val="00E20B1F"/>
    <w:rsid w:val="00E26CC8"/>
    <w:rsid w:val="00E3431A"/>
    <w:rsid w:val="00E344A6"/>
    <w:rsid w:val="00E35115"/>
    <w:rsid w:val="00E351B2"/>
    <w:rsid w:val="00E44D26"/>
    <w:rsid w:val="00E518C6"/>
    <w:rsid w:val="00E53527"/>
    <w:rsid w:val="00E53E98"/>
    <w:rsid w:val="00E55229"/>
    <w:rsid w:val="00E552E0"/>
    <w:rsid w:val="00E55B42"/>
    <w:rsid w:val="00E56036"/>
    <w:rsid w:val="00E57189"/>
    <w:rsid w:val="00E57C05"/>
    <w:rsid w:val="00E62F88"/>
    <w:rsid w:val="00E665CC"/>
    <w:rsid w:val="00E81AE6"/>
    <w:rsid w:val="00E8614E"/>
    <w:rsid w:val="00E90B4C"/>
    <w:rsid w:val="00E92745"/>
    <w:rsid w:val="00E94338"/>
    <w:rsid w:val="00E96471"/>
    <w:rsid w:val="00E969C3"/>
    <w:rsid w:val="00EA3F35"/>
    <w:rsid w:val="00EA6616"/>
    <w:rsid w:val="00EB2071"/>
    <w:rsid w:val="00EC38F4"/>
    <w:rsid w:val="00EC3C7F"/>
    <w:rsid w:val="00EC70A0"/>
    <w:rsid w:val="00ED099E"/>
    <w:rsid w:val="00ED7D10"/>
    <w:rsid w:val="00EF282A"/>
    <w:rsid w:val="00EF3EFD"/>
    <w:rsid w:val="00EF42C3"/>
    <w:rsid w:val="00F01473"/>
    <w:rsid w:val="00F14997"/>
    <w:rsid w:val="00F17ED9"/>
    <w:rsid w:val="00F222E1"/>
    <w:rsid w:val="00F27411"/>
    <w:rsid w:val="00F27F93"/>
    <w:rsid w:val="00F341F5"/>
    <w:rsid w:val="00F4306B"/>
    <w:rsid w:val="00F43FF4"/>
    <w:rsid w:val="00F51556"/>
    <w:rsid w:val="00F5438B"/>
    <w:rsid w:val="00F6114A"/>
    <w:rsid w:val="00F6587B"/>
    <w:rsid w:val="00F66C77"/>
    <w:rsid w:val="00F7265C"/>
    <w:rsid w:val="00F7696F"/>
    <w:rsid w:val="00F77C9F"/>
    <w:rsid w:val="00F8495C"/>
    <w:rsid w:val="00F86200"/>
    <w:rsid w:val="00F873E1"/>
    <w:rsid w:val="00F94B27"/>
    <w:rsid w:val="00FA0F72"/>
    <w:rsid w:val="00FA0FC3"/>
    <w:rsid w:val="00FA23C1"/>
    <w:rsid w:val="00FA7E88"/>
    <w:rsid w:val="00FB257F"/>
    <w:rsid w:val="00FB2BEF"/>
    <w:rsid w:val="00FB59DA"/>
    <w:rsid w:val="00FB6068"/>
    <w:rsid w:val="00FC16D9"/>
    <w:rsid w:val="00FC37E1"/>
    <w:rsid w:val="00FD2518"/>
    <w:rsid w:val="00FD3AA5"/>
    <w:rsid w:val="00FD5621"/>
    <w:rsid w:val="00FE176B"/>
    <w:rsid w:val="00FE29C0"/>
    <w:rsid w:val="00FE4DAE"/>
    <w:rsid w:val="00FE60A4"/>
    <w:rsid w:val="00FE730A"/>
    <w:rsid w:val="00FF2331"/>
    <w:rsid w:val="00FF2740"/>
    <w:rsid w:val="00FF3538"/>
    <w:rsid w:val="00FF5BEF"/>
    <w:rsid w:val="00FF69C6"/>
    <w:rsid w:val="00FF7AE4"/>
    <w:rsid w:val="01A009BA"/>
    <w:rsid w:val="05FA6ACC"/>
    <w:rsid w:val="0A072CDF"/>
    <w:rsid w:val="0E946B61"/>
    <w:rsid w:val="103E07D6"/>
    <w:rsid w:val="126F319E"/>
    <w:rsid w:val="2046687E"/>
    <w:rsid w:val="23FA511D"/>
    <w:rsid w:val="44E052C0"/>
    <w:rsid w:val="48E134BC"/>
    <w:rsid w:val="49584C9F"/>
    <w:rsid w:val="55AF111C"/>
    <w:rsid w:val="5E605D6B"/>
    <w:rsid w:val="798B6C00"/>
    <w:rsid w:val="7C1E09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PMingLiU" w:cs="Times New Roman"/>
      <w:lang w:val="en-US" w:eastAsia="zh-TW" w:bidi="ar-SA"/>
    </w:rPr>
  </w:style>
  <w:style w:type="paragraph" w:styleId="2">
    <w:name w:val="heading 1"/>
    <w:basedOn w:val="1"/>
    <w:next w:val="1"/>
    <w:autoRedefine/>
    <w:qFormat/>
    <w:uiPriority w:val="0"/>
    <w:pPr>
      <w:keepNext/>
      <w:tabs>
        <w:tab w:val="left" w:pos="0"/>
      </w:tabs>
      <w:spacing w:before="60" w:after="60"/>
      <w:outlineLvl w:val="0"/>
    </w:pPr>
    <w:rPr>
      <w:rFonts w:ascii="Optimum" w:hAnsi="Optimum"/>
      <w:b/>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List Bullet"/>
    <w:basedOn w:val="1"/>
    <w:autoRedefine/>
    <w:qFormat/>
    <w:uiPriority w:val="0"/>
    <w:pPr>
      <w:numPr>
        <w:ilvl w:val="0"/>
        <w:numId w:val="1"/>
      </w:numPr>
      <w:spacing w:after="20" w:line="280" w:lineRule="atLeast"/>
    </w:pPr>
    <w:rPr>
      <w:rFonts w:ascii="Garamond" w:hAnsi="Garamond" w:cs="Arial"/>
      <w:sz w:val="22"/>
      <w:lang w:val="en-GB" w:eastAsia="en-US"/>
    </w:rPr>
  </w:style>
  <w:style w:type="paragraph" w:styleId="4">
    <w:name w:val="annotation text"/>
    <w:basedOn w:val="1"/>
    <w:autoRedefine/>
    <w:semiHidden/>
    <w:qFormat/>
    <w:uiPriority w:val="0"/>
    <w:pPr>
      <w:widowControl w:val="0"/>
      <w:adjustRightInd w:val="0"/>
      <w:textAlignment w:val="baseline"/>
    </w:pPr>
    <w:rPr>
      <w:rFonts w:ascii="宋体" w:eastAsia="宋体"/>
      <w:sz w:val="21"/>
      <w:lang w:eastAsia="zh-CN"/>
    </w:rPr>
  </w:style>
  <w:style w:type="paragraph" w:styleId="5">
    <w:name w:val="Body Text"/>
    <w:basedOn w:val="1"/>
    <w:autoRedefine/>
    <w:qFormat/>
    <w:uiPriority w:val="0"/>
    <w:pPr>
      <w:tabs>
        <w:tab w:val="left" w:pos="0"/>
        <w:tab w:val="left" w:pos="993"/>
      </w:tabs>
      <w:spacing w:after="60"/>
    </w:pPr>
    <w:rPr>
      <w:rFonts w:ascii="Univers" w:hAnsi="Univers"/>
      <w:sz w:val="16"/>
    </w:rPr>
  </w:style>
  <w:style w:type="paragraph" w:styleId="6">
    <w:name w:val="Body Text Indent"/>
    <w:basedOn w:val="1"/>
    <w:autoRedefine/>
    <w:qFormat/>
    <w:uiPriority w:val="0"/>
    <w:pPr>
      <w:widowControl w:val="0"/>
      <w:ind w:left="980"/>
      <w:jc w:val="both"/>
    </w:pPr>
    <w:rPr>
      <w:rFonts w:ascii="宋体" w:hAnsi="宋体" w:eastAsia="宋体"/>
      <w:b/>
      <w:bCs/>
      <w:kern w:val="2"/>
      <w:sz w:val="21"/>
      <w:szCs w:val="24"/>
      <w:lang w:eastAsia="zh-CN"/>
    </w:rPr>
  </w:style>
  <w:style w:type="paragraph" w:styleId="7">
    <w:name w:val="List Bullet 2"/>
    <w:basedOn w:val="1"/>
    <w:autoRedefine/>
    <w:qFormat/>
    <w:uiPriority w:val="0"/>
    <w:pPr>
      <w:numPr>
        <w:ilvl w:val="1"/>
        <w:numId w:val="1"/>
      </w:numPr>
      <w:spacing w:after="20" w:line="260" w:lineRule="atLeast"/>
    </w:pPr>
    <w:rPr>
      <w:rFonts w:ascii="Garamond" w:hAnsi="Garamond" w:cs="Arial"/>
      <w:sz w:val="22"/>
      <w:lang w:val="en-GB" w:eastAsia="en-US"/>
    </w:rPr>
  </w:style>
  <w:style w:type="paragraph" w:styleId="8">
    <w:name w:val="Date"/>
    <w:basedOn w:val="1"/>
    <w:next w:val="1"/>
    <w:autoRedefine/>
    <w:qFormat/>
    <w:uiPriority w:val="0"/>
    <w:pPr>
      <w:widowControl w:val="0"/>
      <w:ind w:left="100" w:leftChars="2500"/>
      <w:jc w:val="both"/>
    </w:pPr>
    <w:rPr>
      <w:rFonts w:ascii="宋体" w:hAnsi="宋体" w:eastAsia="宋体"/>
      <w:kern w:val="2"/>
      <w:sz w:val="28"/>
      <w:szCs w:val="24"/>
      <w:lang w:eastAsia="zh-CN"/>
    </w:rPr>
  </w:style>
  <w:style w:type="paragraph" w:styleId="9">
    <w:name w:val="Balloon Text"/>
    <w:basedOn w:val="1"/>
    <w:autoRedefine/>
    <w:semiHidden/>
    <w:qFormat/>
    <w:uiPriority w:val="0"/>
    <w:rPr>
      <w:sz w:val="18"/>
      <w:szCs w:val="18"/>
    </w:rPr>
  </w:style>
  <w:style w:type="paragraph" w:styleId="10">
    <w:name w:val="footer"/>
    <w:basedOn w:val="1"/>
    <w:link w:val="25"/>
    <w:autoRedefine/>
    <w:qFormat/>
    <w:uiPriority w:val="99"/>
    <w:pPr>
      <w:tabs>
        <w:tab w:val="center" w:pos="4320"/>
        <w:tab w:val="right" w:pos="8640"/>
      </w:tabs>
    </w:pPr>
  </w:style>
  <w:style w:type="paragraph" w:styleId="11">
    <w:name w:val="header"/>
    <w:basedOn w:val="1"/>
    <w:link w:val="29"/>
    <w:autoRedefine/>
    <w:qFormat/>
    <w:uiPriority w:val="99"/>
    <w:pPr>
      <w:tabs>
        <w:tab w:val="center" w:pos="4320"/>
        <w:tab w:val="right" w:pos="8640"/>
      </w:tabs>
    </w:pPr>
  </w:style>
  <w:style w:type="paragraph" w:styleId="12">
    <w:name w:val="annotation subject"/>
    <w:basedOn w:val="4"/>
    <w:next w:val="4"/>
    <w:autoRedefine/>
    <w:semiHidden/>
    <w:qFormat/>
    <w:uiPriority w:val="0"/>
    <w:pPr>
      <w:widowControl/>
      <w:adjustRightInd/>
      <w:textAlignment w:val="auto"/>
    </w:pPr>
    <w:rPr>
      <w:rFonts w:ascii="Times New Roman" w:eastAsia="PMingLiU"/>
      <w:b/>
      <w:bCs/>
      <w:sz w:val="20"/>
      <w:lang w:eastAsia="zh-TW"/>
    </w:rPr>
  </w:style>
  <w:style w:type="table" w:styleId="14">
    <w:name w:val="Table Grid"/>
    <w:basedOn w:val="13"/>
    <w:autoRedefine/>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autoRedefine/>
    <w:qFormat/>
    <w:uiPriority w:val="0"/>
    <w:rPr>
      <w:color w:val="0000FF"/>
      <w:u w:val="single"/>
    </w:rPr>
  </w:style>
  <w:style w:type="character" w:styleId="17">
    <w:name w:val="annotation reference"/>
    <w:basedOn w:val="15"/>
    <w:autoRedefine/>
    <w:semiHidden/>
    <w:qFormat/>
    <w:uiPriority w:val="0"/>
    <w:rPr>
      <w:sz w:val="21"/>
      <w:szCs w:val="21"/>
    </w:rPr>
  </w:style>
  <w:style w:type="paragraph" w:customStyle="1" w:styleId="18">
    <w:name w:val="Address"/>
    <w:basedOn w:val="1"/>
    <w:autoRedefine/>
    <w:qFormat/>
    <w:uiPriority w:val="0"/>
    <w:pPr>
      <w:pBdr>
        <w:left w:val="single" w:color="auto" w:sz="4" w:space="6"/>
      </w:pBdr>
      <w:spacing w:line="200" w:lineRule="exact"/>
    </w:pPr>
    <w:rPr>
      <w:rFonts w:eastAsia="宋体"/>
      <w:sz w:val="16"/>
      <w:lang w:val="en-GB" w:eastAsia="en-US"/>
    </w:rPr>
  </w:style>
  <w:style w:type="paragraph" w:customStyle="1" w:styleId="19">
    <w:name w:val="Trading Name"/>
    <w:autoRedefine/>
    <w:semiHidden/>
    <w:qFormat/>
    <w:uiPriority w:val="0"/>
    <w:pPr>
      <w:spacing w:line="180" w:lineRule="atLeast"/>
    </w:pPr>
    <w:rPr>
      <w:rFonts w:ascii="Arial Narrow" w:hAnsi="Arial Narrow" w:eastAsia="黑体" w:cs="Arial"/>
      <w:b/>
      <w:sz w:val="14"/>
      <w:lang w:val="en-GB" w:eastAsia="en-US" w:bidi="ar-SA"/>
    </w:rPr>
  </w:style>
  <w:style w:type="paragraph" w:customStyle="1" w:styleId="20">
    <w:name w:val="Partner Address"/>
    <w:autoRedefine/>
    <w:semiHidden/>
    <w:qFormat/>
    <w:uiPriority w:val="0"/>
    <w:rPr>
      <w:rFonts w:ascii="Arial Narrow" w:hAnsi="Arial Narrow" w:eastAsia="黑体" w:cs="Arial"/>
      <w:sz w:val="14"/>
      <w:lang w:val="en-GB" w:eastAsia="en-US" w:bidi="ar-SA"/>
    </w:rPr>
  </w:style>
  <w:style w:type="paragraph" w:customStyle="1" w:styleId="21">
    <w:name w:val="Half Line Break"/>
    <w:autoRedefine/>
    <w:semiHidden/>
    <w:qFormat/>
    <w:uiPriority w:val="0"/>
    <w:pPr>
      <w:framePr w:wrap="around" w:vAnchor="page" w:hAnchor="page" w:x="9016" w:y="3970"/>
    </w:pPr>
    <w:rPr>
      <w:rFonts w:ascii="Arial Narrow" w:hAnsi="Arial Narrow" w:eastAsia="黑体" w:cs="Arial"/>
      <w:b/>
      <w:sz w:val="7"/>
      <w:lang w:val="en-GB" w:eastAsia="en-US" w:bidi="ar-SA"/>
    </w:rPr>
  </w:style>
  <w:style w:type="paragraph" w:customStyle="1" w:styleId="22">
    <w:name w:val="Letter Footer Title"/>
    <w:next w:val="23"/>
    <w:autoRedefine/>
    <w:semiHidden/>
    <w:qFormat/>
    <w:uiPriority w:val="0"/>
    <w:pPr>
      <w:spacing w:line="140" w:lineRule="atLeast"/>
    </w:pPr>
    <w:rPr>
      <w:rFonts w:ascii="Arial Narrow" w:hAnsi="Arial Narrow" w:eastAsia="PMingLiU" w:cs="Arial"/>
      <w:b/>
      <w:sz w:val="11"/>
      <w:lang w:val="en-GB" w:eastAsia="en-US" w:bidi="ar-SA"/>
    </w:rPr>
  </w:style>
  <w:style w:type="paragraph" w:customStyle="1" w:styleId="23">
    <w:name w:val="Letter Footer"/>
    <w:autoRedefine/>
    <w:qFormat/>
    <w:uiPriority w:val="0"/>
    <w:pPr>
      <w:spacing w:line="140" w:lineRule="atLeast"/>
    </w:pPr>
    <w:rPr>
      <w:rFonts w:ascii="Arial Narrow" w:hAnsi="Arial Narrow" w:eastAsia="PMingLiU" w:cs="Arial"/>
      <w:sz w:val="11"/>
      <w:lang w:val="en-GB" w:eastAsia="en-US" w:bidi="ar-SA"/>
    </w:rPr>
  </w:style>
  <w:style w:type="paragraph" w:customStyle="1" w:styleId="24">
    <w:name w:val="默认段落字体 Para Char Char Char Char Char Char Char"/>
    <w:basedOn w:val="1"/>
    <w:autoRedefine/>
    <w:qFormat/>
    <w:uiPriority w:val="0"/>
    <w:pPr>
      <w:widowControl w:val="0"/>
      <w:jc w:val="both"/>
    </w:pPr>
    <w:rPr>
      <w:rFonts w:ascii="挀甀洀攀渀" w:hAnsi="挀甀洀攀渀" w:eastAsia="宋体"/>
      <w:kern w:val="2"/>
      <w:sz w:val="24"/>
      <w:lang w:eastAsia="zh-CN"/>
    </w:rPr>
  </w:style>
  <w:style w:type="character" w:customStyle="1" w:styleId="25">
    <w:name w:val="页脚 字符"/>
    <w:basedOn w:val="15"/>
    <w:link w:val="10"/>
    <w:autoRedefine/>
    <w:qFormat/>
    <w:uiPriority w:val="99"/>
    <w:rPr>
      <w:lang w:eastAsia="zh-TW"/>
    </w:rPr>
  </w:style>
  <w:style w:type="paragraph" w:customStyle="1" w:styleId="26">
    <w:name w:val="Default"/>
    <w:autoRedefine/>
    <w:qFormat/>
    <w:uiPriority w:val="0"/>
    <w:pPr>
      <w:widowControl w:val="0"/>
      <w:autoSpaceDE w:val="0"/>
      <w:autoSpaceDN w:val="0"/>
      <w:adjustRightInd w:val="0"/>
    </w:pPr>
    <w:rPr>
      <w:rFonts w:ascii="Times New Roman" w:hAnsi="Times New Roman" w:eastAsia="PMingLiU" w:cs="Times New Roman"/>
      <w:color w:val="000000"/>
      <w:sz w:val="24"/>
      <w:szCs w:val="24"/>
      <w:lang w:val="en-US" w:eastAsia="zh-CN" w:bidi="ar-SA"/>
    </w:rPr>
  </w:style>
  <w:style w:type="paragraph" w:customStyle="1" w:styleId="27">
    <w:name w:val="无间隔1"/>
    <w:link w:val="28"/>
    <w:autoRedefine/>
    <w:qFormat/>
    <w:uiPriority w:val="1"/>
    <w:rPr>
      <w:rFonts w:asciiTheme="minorHAnsi" w:hAnsiTheme="minorHAnsi" w:eastAsiaTheme="minorEastAsia" w:cstheme="minorBidi"/>
      <w:sz w:val="22"/>
      <w:szCs w:val="22"/>
      <w:lang w:val="en-US" w:eastAsia="zh-CN" w:bidi="ar-SA"/>
    </w:rPr>
  </w:style>
  <w:style w:type="character" w:customStyle="1" w:styleId="28">
    <w:name w:val="无间隔 Char"/>
    <w:basedOn w:val="15"/>
    <w:link w:val="27"/>
    <w:autoRedefine/>
    <w:qFormat/>
    <w:uiPriority w:val="1"/>
    <w:rPr>
      <w:rFonts w:asciiTheme="minorHAnsi" w:hAnsiTheme="minorHAnsi" w:eastAsiaTheme="minorEastAsia" w:cstheme="minorBidi"/>
      <w:sz w:val="22"/>
      <w:szCs w:val="22"/>
    </w:rPr>
  </w:style>
  <w:style w:type="character" w:customStyle="1" w:styleId="29">
    <w:name w:val="页眉 字符"/>
    <w:basedOn w:val="15"/>
    <w:link w:val="11"/>
    <w:autoRedefine/>
    <w:qFormat/>
    <w:uiPriority w:val="99"/>
    <w:rPr>
      <w:lang w:eastAsia="zh-TW"/>
    </w:rPr>
  </w:style>
  <w:style w:type="paragraph" w:customStyle="1" w:styleId="30">
    <w:name w:val="Revision"/>
    <w:autoRedefine/>
    <w:hidden/>
    <w:unhideWhenUsed/>
    <w:qFormat/>
    <w:uiPriority w:val="99"/>
    <w:rPr>
      <w:rFonts w:ascii="Times New Roman" w:hAnsi="Times New Roman" w:eastAsia="PMingLiU" w:cs="Times New Roman"/>
      <w:lang w:val="en-US" w:eastAsia="zh-TW"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A8D752-6D45-4352-BDD7-5F34C0616B08}">
  <ds:schemaRefs/>
</ds:datastoreItem>
</file>

<file path=docProps/app.xml><?xml version="1.0" encoding="utf-8"?>
<Properties xmlns="http://schemas.openxmlformats.org/officeDocument/2006/extended-properties" xmlns:vt="http://schemas.openxmlformats.org/officeDocument/2006/docPropsVTypes">
  <Template>Normal</Template>
  <Company>Edsaco Horwath</Company>
  <Pages>9</Pages>
  <Words>629</Words>
  <Characters>3589</Characters>
  <Lines>29</Lines>
  <Paragraphs>8</Paragraphs>
  <TotalTime>3</TotalTime>
  <ScaleCrop>false</ScaleCrop>
  <LinksUpToDate>false</LinksUpToDate>
  <CharactersWithSpaces>4210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2016-09-21T08:34:00Z</dcterms:created>
  <dc:creator>SW</dc:creator>
  <cp:lastModifiedBy>遇</cp:lastModifiedBy>
  <cp:lastPrinted>2022-11-15T03:25:00Z</cp:lastPrinted>
  <dcterms:modified xsi:type="dcterms:W3CDTF">2024-04-01T10:17:02Z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D8C03D6BEF3A438F9AB5A1CF28EAC191_13</vt:lpwstr>
  </property>
</Properties>
</file>